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0F8AEB2F"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w:t>
      </w:r>
      <w:r w:rsidR="00E1737B">
        <w:rPr>
          <w:rFonts w:ascii="Arial" w:eastAsia="SimSun" w:hAnsi="Arial" w:cs="Arial"/>
          <w:b/>
          <w:bCs/>
          <w:sz w:val="28"/>
        </w:rPr>
        <w:t>98</w:t>
      </w:r>
      <w:r w:rsidR="007317D4">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7317D4" w:rsidRPr="00BE4117">
        <w:rPr>
          <w:rFonts w:ascii="Arial" w:eastAsia="SimSun" w:hAnsi="Arial" w:cs="Arial"/>
          <w:b/>
          <w:bCs/>
          <w:sz w:val="28"/>
        </w:rPr>
        <w:t>19</w:t>
      </w:r>
      <w:r w:rsidR="007317D4">
        <w:rPr>
          <w:rFonts w:ascii="Arial" w:eastAsia="SimSun" w:hAnsi="Arial" w:cs="Arial"/>
          <w:b/>
          <w:bCs/>
          <w:sz w:val="28"/>
        </w:rPr>
        <w:t>11031</w:t>
      </w:r>
    </w:p>
    <w:p w14:paraId="219E1FE3" w14:textId="1ED3D503" w:rsidR="00665E11" w:rsidRPr="00665E11" w:rsidRDefault="007317D4" w:rsidP="00665E11">
      <w:pPr>
        <w:tabs>
          <w:tab w:val="center" w:pos="4536"/>
          <w:tab w:val="right" w:pos="9072"/>
        </w:tabs>
        <w:rPr>
          <w:rFonts w:ascii="Arial" w:eastAsia="MS Mincho" w:hAnsi="Arial" w:cs="Arial"/>
          <w:b/>
          <w:bCs/>
          <w:sz w:val="28"/>
          <w:lang w:eastAsia="ja-JP"/>
        </w:rPr>
      </w:pPr>
      <w:r w:rsidRPr="007317D4">
        <w:rPr>
          <w:rFonts w:ascii="Arial" w:eastAsia="MS Mincho" w:hAnsi="Arial" w:cs="Arial"/>
          <w:b/>
          <w:bCs/>
          <w:sz w:val="28"/>
          <w:lang w:eastAsia="ja-JP"/>
        </w:rPr>
        <w:t>Chongqing, China, October 14th – 20th,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A9B3D12"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7.2.9.2</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50277562"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B3093A" w:rsidRPr="00B3093A">
        <w:rPr>
          <w:b/>
          <w:bCs/>
          <w:szCs w:val="20"/>
          <w:lang w:val="en-GB" w:eastAsia="zh-CN"/>
        </w:rPr>
        <w:t>Cross-slot scheduling for power saving</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03C08224" w14:textId="0B4D606B" w:rsidR="00DC3D0A"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enhance </w:t>
      </w:r>
      <w:r w:rsidR="003B7A2E">
        <w:rPr>
          <w:sz w:val="20"/>
          <w:szCs w:val="20"/>
          <w:lang w:eastAsia="zh-CN"/>
        </w:rPr>
        <w:t xml:space="preserve">Rel-15 </w:t>
      </w:r>
      <w:r w:rsidRPr="00CB2543">
        <w:rPr>
          <w:sz w:val="20"/>
          <w:szCs w:val="20"/>
          <w:lang w:eastAsia="zh-CN"/>
        </w:rPr>
        <w:t xml:space="preserve">cross-slot scheduling operation to enable power saving. The UE can </w:t>
      </w:r>
      <w:r w:rsidR="00194393">
        <w:rPr>
          <w:sz w:val="20"/>
          <w:szCs w:val="20"/>
          <w:lang w:eastAsia="zh-CN"/>
        </w:rPr>
        <w:t xml:space="preserve">save power by </w:t>
      </w:r>
      <w:r w:rsidRPr="00CB2543">
        <w:rPr>
          <w:sz w:val="20"/>
          <w:szCs w:val="20"/>
          <w:lang w:eastAsia="zh-CN"/>
        </w:rPr>
        <w:t>avoid</w:t>
      </w:r>
      <w:r w:rsidR="00194393">
        <w:rPr>
          <w:sz w:val="20"/>
          <w:szCs w:val="20"/>
          <w:lang w:eastAsia="zh-CN"/>
        </w:rPr>
        <w:t>ing</w:t>
      </w:r>
      <w:r w:rsidRPr="00CB2543">
        <w:rPr>
          <w:sz w:val="20"/>
          <w:szCs w:val="20"/>
          <w:lang w:eastAsia="zh-CN"/>
        </w:rPr>
        <w:t xml:space="preserve"> unnecessary PDSCH buffering while PDCCH being decoded </w:t>
      </w:r>
      <w:r w:rsidR="00985B0C">
        <w:rPr>
          <w:sz w:val="20"/>
          <w:szCs w:val="20"/>
          <w:lang w:eastAsia="zh-CN"/>
        </w:rPr>
        <w:t xml:space="preserve">if the UE knows </w:t>
      </w:r>
      <w:r w:rsidR="00194393">
        <w:rPr>
          <w:sz w:val="20"/>
          <w:szCs w:val="20"/>
          <w:lang w:eastAsia="zh-CN"/>
        </w:rPr>
        <w:t>PDSCH will not start before PDCCH is decoded</w:t>
      </w:r>
      <w:r w:rsidR="00E1737B">
        <w:rPr>
          <w:sz w:val="20"/>
          <w:szCs w:val="20"/>
          <w:lang w:eastAsia="zh-CN"/>
        </w:rPr>
        <w:t xml:space="preserve"> or slowing down PDCCH processing for uplink and downlink transmissions</w:t>
      </w:r>
      <w:r w:rsidR="008B55CF">
        <w:rPr>
          <w:sz w:val="20"/>
          <w:szCs w:val="20"/>
          <w:lang w:eastAsia="zh-CN"/>
        </w:rPr>
        <w:t xml:space="preserve">. </w:t>
      </w:r>
      <w:r w:rsidR="00AA2977">
        <w:rPr>
          <w:sz w:val="20"/>
          <w:szCs w:val="20"/>
          <w:lang w:eastAsia="zh-CN"/>
        </w:rPr>
        <w:t>This means f</w:t>
      </w:r>
      <w:r w:rsidR="00DA7EAA">
        <w:rPr>
          <w:sz w:val="20"/>
          <w:szCs w:val="20"/>
          <w:lang w:eastAsia="zh-CN"/>
        </w:rPr>
        <w:t>or PDCCH monitoring case 1-1, PDSCH will not start in the slot PDCCH is received</w:t>
      </w:r>
      <w:r w:rsidR="002723D7">
        <w:rPr>
          <w:sz w:val="20"/>
          <w:szCs w:val="20"/>
          <w:lang w:eastAsia="zh-CN"/>
        </w:rPr>
        <w:t xml:space="preserve"> (</w:t>
      </w:r>
      <w:r w:rsidR="004B786E">
        <w:rPr>
          <w:sz w:val="20"/>
          <w:szCs w:val="20"/>
          <w:lang w:eastAsia="zh-CN"/>
        </w:rPr>
        <w:t xml:space="preserve">if the </w:t>
      </w:r>
      <w:r w:rsidR="007828FD">
        <w:rPr>
          <w:sz w:val="20"/>
          <w:szCs w:val="20"/>
          <w:lang w:eastAsia="zh-CN"/>
        </w:rPr>
        <w:t xml:space="preserve">minimum </w:t>
      </w:r>
      <w:r w:rsidR="004B786E">
        <w:rPr>
          <w:sz w:val="20"/>
          <w:szCs w:val="20"/>
          <w:lang w:eastAsia="zh-CN"/>
        </w:rPr>
        <w:t xml:space="preserve">indicated </w:t>
      </w:r>
      <w:r w:rsidR="002723D7">
        <w:rPr>
          <w:sz w:val="20"/>
          <w:szCs w:val="20"/>
          <w:lang w:eastAsia="zh-CN"/>
        </w:rPr>
        <w:t>K0&gt;0)</w:t>
      </w:r>
      <w:r w:rsidRPr="00CB2543">
        <w:rPr>
          <w:sz w:val="20"/>
          <w:szCs w:val="20"/>
          <w:lang w:eastAsia="zh-CN"/>
        </w:rPr>
        <w:t>.</w:t>
      </w:r>
      <w:r w:rsidR="00985B0C">
        <w:rPr>
          <w:sz w:val="20"/>
          <w:szCs w:val="20"/>
          <w:lang w:eastAsia="zh-CN"/>
        </w:rPr>
        <w:t xml:space="preserve"> </w:t>
      </w:r>
      <w:r w:rsidR="00CA4AF6" w:rsidRPr="00AA2977">
        <w:rPr>
          <w:sz w:val="20"/>
          <w:szCs w:val="20"/>
          <w:lang w:eastAsia="zh-CN"/>
        </w:rPr>
        <w:t>Similarly, power saving is also applicable for other signals instead of PDSCH (unnecessary buffering can be avoided for aperiodic CSI-RS</w:t>
      </w:r>
      <w:r w:rsidR="00CA4AF6">
        <w:rPr>
          <w:sz w:val="20"/>
          <w:szCs w:val="20"/>
          <w:lang w:eastAsia="zh-CN"/>
        </w:rPr>
        <w:t xml:space="preserve"> and slower processing can be attained for </w:t>
      </w:r>
      <w:r w:rsidR="00CA4AF6" w:rsidRPr="00AA2977">
        <w:rPr>
          <w:sz w:val="20"/>
          <w:szCs w:val="20"/>
          <w:lang w:eastAsia="zh-CN"/>
        </w:rPr>
        <w:t>PUSCH/SRS).</w:t>
      </w:r>
      <w:r w:rsidR="00CA4AF6">
        <w:rPr>
          <w:sz w:val="20"/>
          <w:szCs w:val="20"/>
          <w:lang w:eastAsia="zh-CN"/>
        </w:rPr>
        <w:t xml:space="preserve"> </w:t>
      </w:r>
      <w:r w:rsidR="00DC3D0A">
        <w:rPr>
          <w:sz w:val="20"/>
          <w:szCs w:val="20"/>
          <w:lang w:eastAsia="zh-CN"/>
        </w:rPr>
        <w:t>Fundamental agreements made in the last RAN1 meeting are listed in the appendix. This contribution provides some remaining details, in particular:</w:t>
      </w:r>
    </w:p>
    <w:p w14:paraId="0DB08FBB" w14:textId="22C6E157" w:rsidR="006F0E4E" w:rsidRDefault="00DC3D0A" w:rsidP="009D2B52">
      <w:pPr>
        <w:pStyle w:val="ListParagraph"/>
        <w:numPr>
          <w:ilvl w:val="0"/>
          <w:numId w:val="9"/>
        </w:numPr>
        <w:jc w:val="both"/>
        <w:rPr>
          <w:rFonts w:ascii="Times New Roman" w:hAnsi="Times New Roman"/>
          <w:sz w:val="20"/>
          <w:szCs w:val="20"/>
          <w:lang w:eastAsia="zh-CN"/>
        </w:rPr>
      </w:pPr>
      <w:r>
        <w:rPr>
          <w:rFonts w:ascii="Times New Roman" w:hAnsi="Times New Roman"/>
          <w:sz w:val="20"/>
          <w:szCs w:val="20"/>
          <w:lang w:eastAsia="zh-CN"/>
        </w:rPr>
        <w:t xml:space="preserve">Details of </w:t>
      </w:r>
      <w:r w:rsidR="006F0E4E">
        <w:rPr>
          <w:rFonts w:ascii="Times New Roman" w:hAnsi="Times New Roman"/>
          <w:sz w:val="20"/>
          <w:szCs w:val="20"/>
          <w:lang w:eastAsia="zh-CN"/>
        </w:rPr>
        <w:t>minimum K0</w:t>
      </w:r>
      <w:r w:rsidR="00CA4AF6">
        <w:rPr>
          <w:rFonts w:ascii="Times New Roman" w:hAnsi="Times New Roman"/>
          <w:sz w:val="20"/>
          <w:szCs w:val="20"/>
          <w:lang w:eastAsia="zh-CN"/>
        </w:rPr>
        <w:t>/K2</w:t>
      </w:r>
      <w:r w:rsidR="006F0E4E">
        <w:rPr>
          <w:rFonts w:ascii="Times New Roman" w:hAnsi="Times New Roman"/>
          <w:sz w:val="20"/>
          <w:szCs w:val="20"/>
          <w:lang w:eastAsia="zh-CN"/>
        </w:rPr>
        <w:t xml:space="preserve"> (K0</w:t>
      </w:r>
      <w:r w:rsidR="00CA4AF6">
        <w:rPr>
          <w:rFonts w:ascii="Times New Roman" w:hAnsi="Times New Roman"/>
          <w:sz w:val="20"/>
          <w:szCs w:val="20"/>
          <w:lang w:eastAsia="zh-CN"/>
        </w:rPr>
        <w:t>_</w:t>
      </w:r>
      <w:r w:rsidR="006F0E4E">
        <w:rPr>
          <w:rFonts w:ascii="Times New Roman" w:hAnsi="Times New Roman"/>
          <w:sz w:val="20"/>
          <w:szCs w:val="20"/>
          <w:lang w:eastAsia="zh-CN"/>
        </w:rPr>
        <w:t>min</w:t>
      </w:r>
      <w:r w:rsidR="000A4E60">
        <w:rPr>
          <w:rFonts w:ascii="Times New Roman" w:hAnsi="Times New Roman"/>
          <w:sz w:val="20"/>
          <w:szCs w:val="20"/>
          <w:lang w:eastAsia="zh-CN"/>
        </w:rPr>
        <w:t>,</w:t>
      </w:r>
      <w:r w:rsidR="00CA4AF6">
        <w:rPr>
          <w:rFonts w:ascii="Times New Roman" w:hAnsi="Times New Roman"/>
          <w:sz w:val="20"/>
          <w:szCs w:val="20"/>
          <w:lang w:eastAsia="zh-CN"/>
        </w:rPr>
        <w:t>K2_min</w:t>
      </w:r>
      <w:r w:rsidR="006F0E4E">
        <w:rPr>
          <w:rFonts w:ascii="Times New Roman" w:hAnsi="Times New Roman"/>
          <w:sz w:val="20"/>
          <w:szCs w:val="20"/>
          <w:lang w:eastAsia="zh-CN"/>
        </w:rPr>
        <w:t>) value</w:t>
      </w:r>
      <w:r>
        <w:rPr>
          <w:rFonts w:ascii="Times New Roman" w:hAnsi="Times New Roman"/>
          <w:sz w:val="20"/>
          <w:szCs w:val="20"/>
          <w:lang w:eastAsia="zh-CN"/>
        </w:rPr>
        <w:t xml:space="preserve"> indication</w:t>
      </w:r>
    </w:p>
    <w:p w14:paraId="644C4343" w14:textId="4C3BC9EE" w:rsidR="00AA2977" w:rsidRPr="00426D52" w:rsidRDefault="00646103" w:rsidP="000F7200">
      <w:pPr>
        <w:pStyle w:val="ListParagraph"/>
        <w:numPr>
          <w:ilvl w:val="0"/>
          <w:numId w:val="9"/>
        </w:numPr>
        <w:jc w:val="both"/>
        <w:rPr>
          <w:sz w:val="20"/>
          <w:szCs w:val="20"/>
          <w:lang w:eastAsia="zh-CN"/>
        </w:rPr>
      </w:pPr>
      <w:r>
        <w:rPr>
          <w:rFonts w:ascii="Times New Roman" w:hAnsi="Times New Roman"/>
          <w:sz w:val="20"/>
          <w:szCs w:val="20"/>
          <w:lang w:eastAsia="zh-CN"/>
        </w:rPr>
        <w:t>W</w:t>
      </w:r>
      <w:r w:rsidR="002B1CB7">
        <w:rPr>
          <w:rFonts w:ascii="Times New Roman" w:hAnsi="Times New Roman"/>
          <w:sz w:val="20"/>
          <w:szCs w:val="20"/>
          <w:lang w:eastAsia="zh-CN"/>
        </w:rPr>
        <w:t>hen</w:t>
      </w:r>
      <w:r>
        <w:rPr>
          <w:rFonts w:ascii="Times New Roman" w:hAnsi="Times New Roman"/>
          <w:sz w:val="20"/>
          <w:szCs w:val="20"/>
          <w:lang w:eastAsia="zh-CN"/>
        </w:rPr>
        <w:t>/where</w:t>
      </w:r>
      <w:r w:rsidR="006F0E4E">
        <w:rPr>
          <w:rFonts w:ascii="Times New Roman" w:hAnsi="Times New Roman"/>
          <w:sz w:val="20"/>
          <w:szCs w:val="20"/>
          <w:lang w:eastAsia="zh-CN"/>
        </w:rPr>
        <w:t xml:space="preserve"> the indicated K0_min</w:t>
      </w:r>
      <w:r w:rsidR="000A4E60">
        <w:rPr>
          <w:rFonts w:ascii="Times New Roman" w:hAnsi="Times New Roman"/>
          <w:sz w:val="20"/>
          <w:szCs w:val="20"/>
          <w:lang w:eastAsia="zh-CN"/>
        </w:rPr>
        <w:t>/</w:t>
      </w:r>
      <w:r w:rsidR="00CA4AF6">
        <w:rPr>
          <w:rFonts w:ascii="Times New Roman" w:hAnsi="Times New Roman"/>
          <w:sz w:val="20"/>
          <w:szCs w:val="20"/>
          <w:lang w:eastAsia="zh-CN"/>
        </w:rPr>
        <w:t>K2_min</w:t>
      </w:r>
      <w:r w:rsidR="006F0E4E">
        <w:rPr>
          <w:rFonts w:ascii="Times New Roman" w:hAnsi="Times New Roman"/>
          <w:sz w:val="20"/>
          <w:szCs w:val="20"/>
          <w:lang w:eastAsia="zh-CN"/>
        </w:rPr>
        <w:t xml:space="preserve"> is </w:t>
      </w:r>
      <w:r>
        <w:rPr>
          <w:rFonts w:ascii="Times New Roman" w:hAnsi="Times New Roman"/>
          <w:sz w:val="20"/>
          <w:szCs w:val="20"/>
          <w:lang w:eastAsia="zh-CN"/>
        </w:rPr>
        <w:t>applicable</w:t>
      </w:r>
    </w:p>
    <w:p w14:paraId="74A22756" w14:textId="4CA6793E" w:rsidR="00CA4AF6" w:rsidRDefault="00CA4AF6" w:rsidP="0050088A">
      <w:pPr>
        <w:spacing w:before="120"/>
        <w:rPr>
          <w:sz w:val="20"/>
          <w:szCs w:val="20"/>
          <w:lang w:eastAsia="zh-CN"/>
        </w:rPr>
      </w:pPr>
      <w:r>
        <w:rPr>
          <w:sz w:val="20"/>
          <w:szCs w:val="20"/>
          <w:lang w:eastAsia="zh-CN"/>
        </w:rPr>
        <w:t>Additionally, the following aspects are discussed:</w:t>
      </w:r>
    </w:p>
    <w:p w14:paraId="0EE3A634" w14:textId="45ADF5C1" w:rsidR="00CA4AF6" w:rsidRDefault="00CA4AF6" w:rsidP="009D2B52">
      <w:pPr>
        <w:pStyle w:val="ListParagraph"/>
        <w:numPr>
          <w:ilvl w:val="0"/>
          <w:numId w:val="13"/>
        </w:numPr>
        <w:rPr>
          <w:rFonts w:ascii="Times New Roman" w:hAnsi="Times New Roman"/>
          <w:sz w:val="20"/>
          <w:szCs w:val="20"/>
          <w:lang w:eastAsia="zh-CN"/>
        </w:rPr>
      </w:pPr>
      <w:r>
        <w:rPr>
          <w:rFonts w:ascii="Times New Roman" w:hAnsi="Times New Roman"/>
          <w:sz w:val="20"/>
          <w:szCs w:val="20"/>
          <w:lang w:eastAsia="zh-CN"/>
        </w:rPr>
        <w:t>Minimum triggering offset for A-periodic SRS</w:t>
      </w:r>
    </w:p>
    <w:p w14:paraId="3DB9BCD6" w14:textId="620B0CAF" w:rsidR="00411E0C" w:rsidRPr="00411E0C" w:rsidRDefault="00411E0C" w:rsidP="009D2B52">
      <w:pPr>
        <w:pStyle w:val="ListParagraph"/>
        <w:numPr>
          <w:ilvl w:val="0"/>
          <w:numId w:val="13"/>
        </w:numPr>
        <w:rPr>
          <w:rFonts w:ascii="Times New Roman" w:hAnsi="Times New Roman"/>
          <w:sz w:val="20"/>
          <w:szCs w:val="20"/>
          <w:lang w:eastAsia="zh-CN"/>
        </w:rPr>
      </w:pPr>
      <w:r w:rsidRPr="00CA4AF6">
        <w:rPr>
          <w:rFonts w:ascii="Times New Roman" w:hAnsi="Times New Roman"/>
          <w:sz w:val="20"/>
          <w:szCs w:val="20"/>
          <w:lang w:eastAsia="zh-CN"/>
        </w:rPr>
        <w:t>PHR cut-off time when K2_min</w:t>
      </w:r>
      <w:r>
        <w:rPr>
          <w:rFonts w:ascii="Times New Roman" w:hAnsi="Times New Roman"/>
          <w:sz w:val="20"/>
          <w:szCs w:val="20"/>
          <w:lang w:eastAsia="zh-CN"/>
        </w:rPr>
        <w:t>&gt;0</w:t>
      </w:r>
    </w:p>
    <w:p w14:paraId="5A189E91" w14:textId="26AB895E" w:rsidR="00CB2B18" w:rsidRPr="00CB2B18" w:rsidRDefault="00DC3D0A" w:rsidP="00DC3D0A">
      <w:pPr>
        <w:pStyle w:val="Heading1"/>
        <w:rPr>
          <w:lang w:eastAsia="zh-CN"/>
        </w:rPr>
      </w:pPr>
      <w:r w:rsidRPr="00DC3D0A">
        <w:rPr>
          <w:lang w:eastAsia="zh-CN"/>
        </w:rPr>
        <w:t xml:space="preserve">Details of </w:t>
      </w:r>
      <w:r w:rsidR="00082A50">
        <w:rPr>
          <w:lang w:eastAsia="zh-CN"/>
        </w:rPr>
        <w:t>(</w:t>
      </w:r>
      <w:r w:rsidRPr="00DC3D0A">
        <w:rPr>
          <w:lang w:eastAsia="zh-CN"/>
        </w:rPr>
        <w:t>K0_min</w:t>
      </w:r>
      <w:r w:rsidR="00082A50">
        <w:rPr>
          <w:lang w:eastAsia="zh-CN"/>
        </w:rPr>
        <w:t xml:space="preserve">, </w:t>
      </w:r>
      <w:r w:rsidRPr="00DC3D0A">
        <w:rPr>
          <w:lang w:eastAsia="zh-CN"/>
        </w:rPr>
        <w:t>K2_min) value indication</w:t>
      </w:r>
    </w:p>
    <w:p w14:paraId="06E88571" w14:textId="70107603" w:rsidR="001D5F4D" w:rsidRPr="00CB2B18" w:rsidRDefault="001D5F4D" w:rsidP="009B1AB6">
      <w:pPr>
        <w:pStyle w:val="Heading2"/>
        <w:rPr>
          <w:lang w:eastAsia="zh-CN"/>
        </w:rPr>
      </w:pPr>
      <w:r>
        <w:t>Overall cross-slot scheduling based power saving procedure</w:t>
      </w:r>
    </w:p>
    <w:p w14:paraId="1344B4F8" w14:textId="3E14314A" w:rsidR="00783668" w:rsidRDefault="00CF4B06" w:rsidP="000F7200">
      <w:pPr>
        <w:pStyle w:val="ListParagraph"/>
        <w:ind w:left="0"/>
        <w:jc w:val="both"/>
        <w:rPr>
          <w:rFonts w:ascii="Times New Roman" w:hAnsi="Times New Roman"/>
          <w:sz w:val="20"/>
          <w:szCs w:val="20"/>
        </w:rPr>
      </w:pPr>
      <w:r w:rsidRPr="00CF4B06">
        <w:rPr>
          <w:rFonts w:ascii="Times New Roman" w:hAnsi="Times New Roman"/>
          <w:sz w:val="20"/>
          <w:szCs w:val="20"/>
        </w:rPr>
        <w:t xml:space="preserve"> </w:t>
      </w:r>
      <w:r>
        <w:rPr>
          <w:rFonts w:ascii="Times New Roman" w:hAnsi="Times New Roman"/>
          <w:sz w:val="20"/>
          <w:szCs w:val="20"/>
        </w:rPr>
        <w:t>Given the following agreements, o</w:t>
      </w:r>
      <w:r w:rsidR="006D3B53">
        <w:rPr>
          <w:rFonts w:ascii="Times New Roman" w:hAnsi="Times New Roman"/>
          <w:sz w:val="20"/>
          <w:szCs w:val="20"/>
        </w:rPr>
        <w:t>nce the UE receives (</w:t>
      </w:r>
      <w:r w:rsidR="006D3B53" w:rsidRPr="00385014">
        <w:rPr>
          <w:rFonts w:ascii="Times New Roman" w:hAnsi="Times New Roman"/>
          <w:sz w:val="20"/>
          <w:szCs w:val="20"/>
        </w:rPr>
        <w:t>K0_min</w:t>
      </w:r>
      <w:r w:rsidR="006D3B53">
        <w:rPr>
          <w:rFonts w:ascii="Times New Roman" w:hAnsi="Times New Roman"/>
          <w:sz w:val="20"/>
          <w:szCs w:val="20"/>
        </w:rPr>
        <w:t>, K2_min) indication, the UE assumes the indication is applicable to future slots respecting the application delay</w:t>
      </w:r>
      <w:r w:rsidR="00783668">
        <w:rPr>
          <w:rFonts w:ascii="Times New Roman" w:hAnsi="Times New Roman"/>
          <w:sz w:val="20"/>
          <w:szCs w:val="20"/>
        </w:rPr>
        <w:t xml:space="preserve">, and the next scheduling DCI </w:t>
      </w:r>
      <w:r>
        <w:rPr>
          <w:rFonts w:ascii="Times New Roman" w:hAnsi="Times New Roman"/>
          <w:sz w:val="20"/>
          <w:szCs w:val="20"/>
        </w:rPr>
        <w:t>can contain</w:t>
      </w:r>
      <w:r w:rsidR="00783668">
        <w:rPr>
          <w:rFonts w:ascii="Times New Roman" w:hAnsi="Times New Roman"/>
          <w:sz w:val="20"/>
          <w:szCs w:val="20"/>
        </w:rPr>
        <w:t xml:space="preserve"> potentially different </w:t>
      </w:r>
      <w:r>
        <w:rPr>
          <w:rFonts w:ascii="Times New Roman" w:hAnsi="Times New Roman"/>
          <w:sz w:val="20"/>
          <w:szCs w:val="20"/>
        </w:rPr>
        <w:t>(</w:t>
      </w:r>
      <w:r w:rsidRPr="00385014">
        <w:rPr>
          <w:rFonts w:ascii="Times New Roman" w:hAnsi="Times New Roman"/>
          <w:sz w:val="20"/>
          <w:szCs w:val="20"/>
        </w:rPr>
        <w:t>K0_min</w:t>
      </w:r>
      <w:r>
        <w:rPr>
          <w:rFonts w:ascii="Times New Roman" w:hAnsi="Times New Roman"/>
          <w:sz w:val="20"/>
          <w:szCs w:val="20"/>
        </w:rPr>
        <w:t>, K2_min) indication.</w:t>
      </w:r>
    </w:p>
    <w:p w14:paraId="7EEBFCF0" w14:textId="77777777" w:rsidR="00082A50" w:rsidRDefault="00082A50" w:rsidP="000F7200">
      <w:pPr>
        <w:pStyle w:val="ListParagraph"/>
        <w:ind w:left="0"/>
        <w:jc w:val="both"/>
        <w:rPr>
          <w:rFonts w:ascii="Times" w:hAnsi="Times" w:cs="Times"/>
          <w:color w:val="000000"/>
          <w:sz w:val="16"/>
          <w:szCs w:val="16"/>
          <w:highlight w:val="green"/>
        </w:rPr>
      </w:pPr>
    </w:p>
    <w:p w14:paraId="11519D04" w14:textId="630982CE" w:rsidR="00082A50" w:rsidRPr="00082A50" w:rsidRDefault="00082A50"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highlight w:val="green"/>
        </w:rPr>
        <w:t>Agreements:</w:t>
      </w:r>
    </w:p>
    <w:p w14:paraId="4164644C" w14:textId="5B6294AF" w:rsidR="00082A50" w:rsidRDefault="00082A50"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rPr>
        <w:t>Scheduling DCI format(s), 1-1 and/or 0-1, to indicate the minimum applicable value of K0 (K2) for active DL (UL)</w:t>
      </w:r>
      <w:r w:rsidRPr="00082A50">
        <w:rPr>
          <w:rFonts w:ascii="Times New Roman" w:hAnsi="Times New Roman"/>
          <w:color w:val="000000"/>
          <w:sz w:val="20"/>
          <w:szCs w:val="20"/>
        </w:rPr>
        <w:br/>
        <w:t>BWP during Active Time is supported</w:t>
      </w:r>
    </w:p>
    <w:p w14:paraId="6FEEE892" w14:textId="4BC49807" w:rsidR="00AE418F" w:rsidRDefault="00AE418F" w:rsidP="000F7200">
      <w:pPr>
        <w:pStyle w:val="ListParagraph"/>
        <w:ind w:left="0"/>
        <w:jc w:val="both"/>
        <w:rPr>
          <w:rFonts w:ascii="Times New Roman" w:hAnsi="Times New Roman"/>
          <w:color w:val="000000"/>
          <w:sz w:val="20"/>
          <w:szCs w:val="20"/>
        </w:rPr>
      </w:pPr>
    </w:p>
    <w:p w14:paraId="50092F2A" w14:textId="0BA390F0" w:rsidR="00AE418F" w:rsidRDefault="00AE418F"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highlight w:val="green"/>
        </w:rPr>
        <w:t>Agreements:</w:t>
      </w:r>
    </w:p>
    <w:p w14:paraId="07FBC01F" w14:textId="77777777" w:rsidR="00AE418F" w:rsidRPr="00082A50" w:rsidRDefault="00AE418F" w:rsidP="00AE418F">
      <w:pPr>
        <w:rPr>
          <w:sz w:val="20"/>
          <w:szCs w:val="20"/>
        </w:rPr>
      </w:pPr>
      <w:r w:rsidRPr="00082A50">
        <w:rPr>
          <w:sz w:val="20"/>
          <w:szCs w:val="20"/>
        </w:rPr>
        <w:t>For an active DL and/or an active UL BWP, after UE is indicated to change the minimum applicable values of K0 and/or K2 and before the change indication takes effect,</w:t>
      </w:r>
    </w:p>
    <w:p w14:paraId="600621E1" w14:textId="77777777" w:rsidR="00AE418F" w:rsidRPr="00082A50" w:rsidRDefault="00AE418F" w:rsidP="00AE418F">
      <w:pPr>
        <w:pStyle w:val="ListParagraph"/>
        <w:numPr>
          <w:ilvl w:val="0"/>
          <w:numId w:val="20"/>
        </w:numPr>
        <w:rPr>
          <w:rFonts w:ascii="Times New Roman" w:hAnsi="Times New Roman"/>
          <w:sz w:val="20"/>
          <w:szCs w:val="20"/>
        </w:rPr>
      </w:pPr>
      <w:r w:rsidRPr="00082A50">
        <w:rPr>
          <w:rFonts w:ascii="Times New Roman" w:hAnsi="Times New Roman"/>
          <w:sz w:val="20"/>
          <w:szCs w:val="20"/>
        </w:rPr>
        <w:t>UE can be scheduled data with restriction based on current active minimum applicable values of K0</w:t>
      </w:r>
    </w:p>
    <w:p w14:paraId="664E8C8D" w14:textId="77777777" w:rsidR="00AE418F" w:rsidRPr="00082A50" w:rsidRDefault="00AE418F" w:rsidP="00AE418F">
      <w:pPr>
        <w:pStyle w:val="ListParagraph"/>
        <w:rPr>
          <w:rFonts w:ascii="Times New Roman" w:hAnsi="Times New Roman"/>
          <w:sz w:val="20"/>
          <w:szCs w:val="20"/>
        </w:rPr>
      </w:pPr>
      <w:r w:rsidRPr="00082A50">
        <w:rPr>
          <w:rFonts w:ascii="Times New Roman" w:hAnsi="Times New Roman"/>
          <w:sz w:val="20"/>
          <w:szCs w:val="20"/>
        </w:rPr>
        <w:t>and/or K2</w:t>
      </w:r>
    </w:p>
    <w:p w14:paraId="7C77AA22" w14:textId="2FCC8657" w:rsidR="00AE418F" w:rsidRDefault="00AE418F" w:rsidP="000F7200">
      <w:pPr>
        <w:pStyle w:val="ListParagraph"/>
        <w:ind w:left="0"/>
        <w:jc w:val="both"/>
        <w:rPr>
          <w:rFonts w:ascii="Times New Roman" w:hAnsi="Times New Roman"/>
          <w:color w:val="000000"/>
          <w:sz w:val="20"/>
          <w:szCs w:val="20"/>
        </w:rPr>
      </w:pPr>
    </w:p>
    <w:p w14:paraId="2609A3F3" w14:textId="107F25AB" w:rsidR="006D3B53" w:rsidRDefault="006D3B53" w:rsidP="006D3B53">
      <w:pPr>
        <w:rPr>
          <w:color w:val="000000"/>
          <w:sz w:val="20"/>
          <w:szCs w:val="20"/>
        </w:rPr>
      </w:pPr>
      <w:r w:rsidRPr="00082A50">
        <w:rPr>
          <w:color w:val="000000"/>
          <w:sz w:val="20"/>
          <w:szCs w:val="20"/>
          <w:highlight w:val="green"/>
        </w:rPr>
        <w:t>Agreements:</w:t>
      </w:r>
    </w:p>
    <w:p w14:paraId="544A829C" w14:textId="2466D193" w:rsidR="006D3B53" w:rsidRDefault="006D3B53" w:rsidP="006D3B53">
      <w:pPr>
        <w:rPr>
          <w:color w:val="000000"/>
          <w:sz w:val="20"/>
          <w:szCs w:val="20"/>
        </w:rPr>
      </w:pPr>
      <w:r w:rsidRPr="006D3B53">
        <w:rPr>
          <w:color w:val="000000"/>
          <w:sz w:val="20"/>
          <w:szCs w:val="20"/>
        </w:rPr>
        <w:t>An entry in the active DL (UL) TDRA table with K0 (K2) value smaller than the indicated minimum is not</w:t>
      </w:r>
      <w:r>
        <w:rPr>
          <w:color w:val="000000"/>
          <w:sz w:val="20"/>
          <w:szCs w:val="20"/>
        </w:rPr>
        <w:t xml:space="preserve"> </w:t>
      </w:r>
      <w:r w:rsidRPr="006D3B53">
        <w:rPr>
          <w:color w:val="000000"/>
          <w:sz w:val="20"/>
          <w:szCs w:val="20"/>
        </w:rPr>
        <w:t>expected by or not valid for the UE for the TDRA indication(s)</w:t>
      </w:r>
    </w:p>
    <w:p w14:paraId="0CA8D004" w14:textId="77777777" w:rsidR="000D49FE" w:rsidRDefault="000D49FE" w:rsidP="000F7200">
      <w:pPr>
        <w:pStyle w:val="ListParagraph"/>
        <w:ind w:left="0"/>
        <w:jc w:val="both"/>
        <w:rPr>
          <w:rFonts w:ascii="Times New Roman" w:hAnsi="Times New Roman"/>
          <w:sz w:val="20"/>
          <w:szCs w:val="20"/>
        </w:rPr>
      </w:pPr>
    </w:p>
    <w:p w14:paraId="4CC9B090" w14:textId="4A612A83" w:rsidR="00B36BCA" w:rsidRDefault="006D3B53" w:rsidP="000F7200">
      <w:pPr>
        <w:pStyle w:val="ListParagraph"/>
        <w:ind w:left="0"/>
        <w:jc w:val="both"/>
        <w:rPr>
          <w:rFonts w:ascii="Times New Roman" w:hAnsi="Times New Roman"/>
          <w:sz w:val="20"/>
          <w:szCs w:val="20"/>
        </w:rPr>
      </w:pPr>
      <w:r>
        <w:rPr>
          <w:rFonts w:ascii="Times New Roman" w:hAnsi="Times New Roman"/>
          <w:sz w:val="20"/>
          <w:szCs w:val="20"/>
        </w:rPr>
        <w:t>In the last meeting, there have been proposals on UE behavior</w:t>
      </w:r>
      <w:r w:rsidR="00783668">
        <w:rPr>
          <w:rFonts w:ascii="Times New Roman" w:hAnsi="Times New Roman"/>
          <w:sz w:val="20"/>
          <w:szCs w:val="20"/>
        </w:rPr>
        <w:t xml:space="preserve"> in response to </w:t>
      </w:r>
      <w:r w:rsidR="00CF4B06">
        <w:rPr>
          <w:rFonts w:ascii="Times New Roman" w:hAnsi="Times New Roman"/>
          <w:sz w:val="20"/>
          <w:szCs w:val="20"/>
        </w:rPr>
        <w:t xml:space="preserve">receiving an invalid TDRA entry (e.g., K0&lt;K0_min). For instance, it was proposed to UE autonomously set K0_min=K0 (or closest value of K0_min to the received K0 </w:t>
      </w:r>
      <w:r w:rsidR="00914214">
        <w:rPr>
          <w:rFonts w:ascii="Times New Roman" w:hAnsi="Times New Roman"/>
          <w:sz w:val="20"/>
          <w:szCs w:val="20"/>
        </w:rPr>
        <w:t>f</w:t>
      </w:r>
      <w:r w:rsidR="00CF4B06">
        <w:rPr>
          <w:rFonts w:ascii="Times New Roman" w:hAnsi="Times New Roman"/>
          <w:sz w:val="20"/>
          <w:szCs w:val="20"/>
        </w:rPr>
        <w:t xml:space="preserve">or enabling same-slot scheduling). We note that while </w:t>
      </w:r>
      <w:r w:rsidR="00AA4096">
        <w:rPr>
          <w:rFonts w:ascii="Times New Roman" w:hAnsi="Times New Roman"/>
          <w:sz w:val="20"/>
          <w:szCs w:val="20"/>
        </w:rPr>
        <w:t>such UE behaviors</w:t>
      </w:r>
      <w:r w:rsidR="00CF4B06">
        <w:rPr>
          <w:rFonts w:ascii="Times New Roman" w:hAnsi="Times New Roman"/>
          <w:sz w:val="20"/>
          <w:szCs w:val="20"/>
        </w:rPr>
        <w:t xml:space="preserve"> would help in not missing scheduled PDSCHs (for which corresponding PDCCHs received), </w:t>
      </w:r>
      <w:r w:rsidR="00A77105">
        <w:rPr>
          <w:rFonts w:ascii="Times New Roman" w:hAnsi="Times New Roman"/>
          <w:sz w:val="20"/>
          <w:szCs w:val="20"/>
        </w:rPr>
        <w:t>given the above agreements, the impact could be manageable</w:t>
      </w:r>
      <w:r w:rsidR="005D4377">
        <w:rPr>
          <w:rFonts w:ascii="Times New Roman" w:hAnsi="Times New Roman"/>
          <w:sz w:val="20"/>
          <w:szCs w:val="20"/>
        </w:rPr>
        <w:t xml:space="preserve"> (at most PDSCH(s) corresponding to one </w:t>
      </w:r>
      <w:r w:rsidR="00B36BCA">
        <w:rPr>
          <w:rFonts w:ascii="Times New Roman" w:hAnsi="Times New Roman"/>
          <w:sz w:val="20"/>
          <w:szCs w:val="20"/>
        </w:rPr>
        <w:t>PDCCH occasion</w:t>
      </w:r>
      <w:r w:rsidR="005D4377">
        <w:rPr>
          <w:rFonts w:ascii="Times New Roman" w:hAnsi="Times New Roman"/>
          <w:sz w:val="20"/>
          <w:szCs w:val="20"/>
        </w:rPr>
        <w:t xml:space="preserve"> would be missed)</w:t>
      </w:r>
      <w:r w:rsidR="00A77105">
        <w:rPr>
          <w:rFonts w:ascii="Times New Roman" w:hAnsi="Times New Roman"/>
          <w:sz w:val="20"/>
          <w:szCs w:val="20"/>
        </w:rPr>
        <w:t xml:space="preserve"> </w:t>
      </w:r>
      <w:r w:rsidR="008A7526">
        <w:rPr>
          <w:rFonts w:ascii="Times New Roman" w:hAnsi="Times New Roman"/>
          <w:sz w:val="20"/>
          <w:szCs w:val="20"/>
        </w:rPr>
        <w:t>as the next scheduling DCI could indicate the previously missed (</w:t>
      </w:r>
      <w:r w:rsidR="008A7526" w:rsidRPr="00385014">
        <w:rPr>
          <w:rFonts w:ascii="Times New Roman" w:hAnsi="Times New Roman"/>
          <w:sz w:val="20"/>
          <w:szCs w:val="20"/>
        </w:rPr>
        <w:t>K0_min</w:t>
      </w:r>
      <w:r w:rsidR="008A7526">
        <w:rPr>
          <w:rFonts w:ascii="Times New Roman" w:hAnsi="Times New Roman"/>
          <w:sz w:val="20"/>
          <w:szCs w:val="20"/>
        </w:rPr>
        <w:t>, K2_min).</w:t>
      </w:r>
    </w:p>
    <w:p w14:paraId="3BCBD62A" w14:textId="666506FB" w:rsidR="00B36BCA" w:rsidRDefault="00B36BCA" w:rsidP="000F7200">
      <w:pPr>
        <w:pStyle w:val="ListParagraph"/>
        <w:ind w:left="0"/>
        <w:jc w:val="both"/>
        <w:rPr>
          <w:rFonts w:ascii="Times New Roman" w:hAnsi="Times New Roman"/>
          <w:sz w:val="20"/>
          <w:szCs w:val="20"/>
        </w:rPr>
      </w:pPr>
      <w:r>
        <w:rPr>
          <w:rFonts w:ascii="Times New Roman" w:hAnsi="Times New Roman"/>
          <w:sz w:val="20"/>
          <w:szCs w:val="20"/>
        </w:rPr>
        <w:lastRenderedPageBreak/>
        <w:t xml:space="preserve"> </w:t>
      </w:r>
    </w:p>
    <w:p w14:paraId="26E46405" w14:textId="17CF3DD8" w:rsidR="00B36BCA" w:rsidRDefault="00B36BCA" w:rsidP="00B36BCA">
      <w:pPr>
        <w:pStyle w:val="ListParagraph"/>
        <w:ind w:left="0"/>
        <w:jc w:val="both"/>
        <w:rPr>
          <w:rFonts w:ascii="Times New Roman" w:hAnsi="Times New Roman"/>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 xml:space="preserve">UE correction of K0_min/K2_min in response to receiving an invalid TDRA entry is not needed as </w:t>
      </w:r>
      <w:r w:rsidRPr="00B36BCA">
        <w:rPr>
          <w:rFonts w:ascii="Times New Roman" w:hAnsi="Times New Roman"/>
          <w:b/>
          <w:sz w:val="20"/>
          <w:szCs w:val="20"/>
        </w:rPr>
        <w:t>the next scheduling DCI could indicate the previously missed (K0_min, K2_min).</w:t>
      </w:r>
      <w:r>
        <w:rPr>
          <w:rFonts w:ascii="Times New Roman" w:hAnsi="Times New Roman"/>
          <w:b/>
          <w:sz w:val="20"/>
          <w:szCs w:val="20"/>
        </w:rPr>
        <w:t xml:space="preserve">   </w:t>
      </w:r>
    </w:p>
    <w:p w14:paraId="347F9D3C" w14:textId="77777777" w:rsidR="0075477C" w:rsidRDefault="0075477C" w:rsidP="000F7200">
      <w:pPr>
        <w:pStyle w:val="ListParagraph"/>
        <w:ind w:left="0"/>
        <w:jc w:val="both"/>
        <w:rPr>
          <w:rFonts w:ascii="Times New Roman" w:hAnsi="Times New Roman"/>
          <w:sz w:val="20"/>
          <w:szCs w:val="20"/>
        </w:rPr>
      </w:pPr>
    </w:p>
    <w:p w14:paraId="50A939C8" w14:textId="39BE5AE0" w:rsidR="0002315E" w:rsidRPr="00CB2B18" w:rsidRDefault="00A64E70" w:rsidP="009B1AB6">
      <w:pPr>
        <w:pStyle w:val="Heading2"/>
        <w:rPr>
          <w:lang w:eastAsia="zh-CN"/>
        </w:rPr>
      </w:pPr>
      <w:r>
        <w:t>Details of</w:t>
      </w:r>
      <w:r w:rsidR="0002315E">
        <w:t xml:space="preserve"> </w:t>
      </w:r>
      <w:r w:rsidR="000A4E60">
        <w:t>(</w:t>
      </w:r>
      <w:r w:rsidR="0002315E">
        <w:t>K0_min</w:t>
      </w:r>
      <w:r w:rsidR="000A4E60">
        <w:t>,</w:t>
      </w:r>
      <w:r>
        <w:t>K2_min</w:t>
      </w:r>
      <w:r w:rsidR="000A4E60">
        <w:t>)</w:t>
      </w:r>
      <w:r w:rsidR="0002315E">
        <w:t xml:space="preserve"> indication</w:t>
      </w:r>
    </w:p>
    <w:p w14:paraId="33061A73" w14:textId="7EE35E2B" w:rsidR="0083556E" w:rsidRPr="007366F0" w:rsidRDefault="007366F0" w:rsidP="007366F0">
      <w:pPr>
        <w:rPr>
          <w:sz w:val="20"/>
          <w:szCs w:val="20"/>
        </w:rPr>
      </w:pPr>
      <w:r w:rsidRPr="007366F0">
        <w:rPr>
          <w:sz w:val="20"/>
          <w:szCs w:val="20"/>
        </w:rPr>
        <w:t xml:space="preserve">It was agreed that one or two RRC values can be configured for restriction to the active TDRA table (e.g., for K0). </w:t>
      </w:r>
      <w:r w:rsidR="005A2D8A" w:rsidRPr="007366F0">
        <w:rPr>
          <w:sz w:val="20"/>
          <w:szCs w:val="20"/>
        </w:rPr>
        <w:t>In our view,</w:t>
      </w:r>
      <w:r w:rsidR="003F03E4" w:rsidRPr="007366F0">
        <w:rPr>
          <w:sz w:val="20"/>
          <w:szCs w:val="20"/>
        </w:rPr>
        <w:t xml:space="preserve"> </w:t>
      </w:r>
      <w:r w:rsidRPr="007366F0">
        <w:rPr>
          <w:sz w:val="20"/>
          <w:szCs w:val="20"/>
        </w:rPr>
        <w:t xml:space="preserve">the value(s) </w:t>
      </w:r>
      <w:r w:rsidR="003F03E4" w:rsidRPr="007366F0">
        <w:rPr>
          <w:sz w:val="20"/>
          <w:szCs w:val="20"/>
        </w:rPr>
        <w:t xml:space="preserve">can be configured </w:t>
      </w:r>
      <w:r w:rsidR="0080078B" w:rsidRPr="007366F0">
        <w:rPr>
          <w:sz w:val="20"/>
          <w:szCs w:val="20"/>
        </w:rPr>
        <w:t>depending on the UE capability (e.g., support of Multi-TRP).</w:t>
      </w:r>
      <w:r w:rsidR="003F03E4" w:rsidRPr="007366F0">
        <w:rPr>
          <w:sz w:val="20"/>
          <w:szCs w:val="20"/>
        </w:rPr>
        <w:t xml:space="preserve"> </w:t>
      </w:r>
    </w:p>
    <w:p w14:paraId="4B6CCB06" w14:textId="5DFF6BF9" w:rsidR="0002315E" w:rsidRPr="007366F0" w:rsidRDefault="00FD6F01" w:rsidP="007366F0">
      <w:pPr>
        <w:pStyle w:val="ListParagraph"/>
        <w:ind w:left="0"/>
        <w:rPr>
          <w:rFonts w:ascii="Times New Roman" w:hAnsi="Times New Roman"/>
          <w:sz w:val="20"/>
          <w:szCs w:val="20"/>
        </w:rPr>
      </w:pPr>
      <w:r w:rsidRPr="007366F0">
        <w:rPr>
          <w:rFonts w:ascii="Times New Roman" w:hAnsi="Times New Roman"/>
          <w:b/>
          <w:sz w:val="20"/>
          <w:szCs w:val="20"/>
          <w:u w:val="single"/>
        </w:rPr>
        <w:t xml:space="preserve">Proposal </w:t>
      </w:r>
      <w:r w:rsidR="007E59F8">
        <w:rPr>
          <w:rFonts w:ascii="Times New Roman" w:hAnsi="Times New Roman"/>
          <w:b/>
          <w:sz w:val="20"/>
          <w:szCs w:val="20"/>
          <w:u w:val="single"/>
        </w:rPr>
        <w:t>1</w:t>
      </w:r>
      <w:r w:rsidRPr="007366F0">
        <w:rPr>
          <w:rFonts w:ascii="Times New Roman" w:hAnsi="Times New Roman"/>
          <w:b/>
          <w:sz w:val="20"/>
          <w:szCs w:val="20"/>
        </w:rPr>
        <w:t xml:space="preserve">: </w:t>
      </w:r>
      <w:r w:rsidR="00FD6BF0" w:rsidRPr="007366F0">
        <w:rPr>
          <w:rFonts w:ascii="Times New Roman" w:hAnsi="Times New Roman"/>
          <w:b/>
          <w:sz w:val="20"/>
          <w:szCs w:val="20"/>
        </w:rPr>
        <w:t xml:space="preserve">The configured </w:t>
      </w:r>
      <w:r w:rsidR="007366F0" w:rsidRPr="007366F0">
        <w:rPr>
          <w:rFonts w:ascii="Times New Roman" w:hAnsi="Times New Roman"/>
          <w:b/>
          <w:sz w:val="20"/>
          <w:szCs w:val="20"/>
        </w:rPr>
        <w:t>(</w:t>
      </w:r>
      <w:r w:rsidR="00FD6BF0" w:rsidRPr="007366F0">
        <w:rPr>
          <w:rFonts w:ascii="Times New Roman" w:hAnsi="Times New Roman"/>
          <w:b/>
          <w:sz w:val="20"/>
          <w:szCs w:val="20"/>
        </w:rPr>
        <w:t>K0_min</w:t>
      </w:r>
      <w:r w:rsidR="007366F0" w:rsidRPr="007366F0">
        <w:rPr>
          <w:rFonts w:ascii="Times New Roman" w:hAnsi="Times New Roman"/>
          <w:b/>
          <w:sz w:val="20"/>
          <w:szCs w:val="20"/>
        </w:rPr>
        <w:t>,</w:t>
      </w:r>
      <w:r w:rsidR="0080078B" w:rsidRPr="007366F0">
        <w:rPr>
          <w:rFonts w:ascii="Times New Roman" w:hAnsi="Times New Roman"/>
          <w:b/>
          <w:sz w:val="20"/>
          <w:szCs w:val="20"/>
        </w:rPr>
        <w:t>K2_min</w:t>
      </w:r>
      <w:r w:rsidR="007366F0" w:rsidRPr="007366F0">
        <w:rPr>
          <w:rFonts w:ascii="Times New Roman" w:hAnsi="Times New Roman"/>
          <w:b/>
          <w:sz w:val="20"/>
          <w:szCs w:val="20"/>
        </w:rPr>
        <w:t>)</w:t>
      </w:r>
      <w:r w:rsidR="00FD6BF0" w:rsidRPr="007366F0">
        <w:rPr>
          <w:rFonts w:ascii="Times New Roman" w:hAnsi="Times New Roman"/>
          <w:b/>
          <w:sz w:val="20"/>
          <w:szCs w:val="20"/>
        </w:rPr>
        <w:t xml:space="preserve"> values </w:t>
      </w:r>
      <w:r w:rsidR="002A4E45" w:rsidRPr="007366F0">
        <w:rPr>
          <w:rFonts w:ascii="Times New Roman" w:hAnsi="Times New Roman"/>
          <w:b/>
          <w:sz w:val="20"/>
          <w:szCs w:val="20"/>
        </w:rPr>
        <w:t>are determined based on UE capability</w:t>
      </w:r>
      <w:r w:rsidR="00281210" w:rsidRPr="007366F0">
        <w:rPr>
          <w:rFonts w:ascii="Times New Roman" w:hAnsi="Times New Roman"/>
          <w:b/>
          <w:sz w:val="20"/>
          <w:szCs w:val="20"/>
        </w:rPr>
        <w:t>.</w:t>
      </w:r>
    </w:p>
    <w:p w14:paraId="58CC470E" w14:textId="77777777" w:rsidR="00ED7445" w:rsidRDefault="00ED7445" w:rsidP="0041414D">
      <w:pPr>
        <w:rPr>
          <w:b/>
          <w:sz w:val="20"/>
          <w:szCs w:val="20"/>
        </w:rPr>
      </w:pPr>
    </w:p>
    <w:p w14:paraId="091AD5CD" w14:textId="279266AF" w:rsidR="003A2674" w:rsidRDefault="000A4E60" w:rsidP="009B1AB6">
      <w:pPr>
        <w:pStyle w:val="Heading3"/>
      </w:pPr>
      <w:r>
        <w:t>(</w:t>
      </w:r>
      <w:r w:rsidR="003A2674">
        <w:t>K0_min</w:t>
      </w:r>
      <w:r>
        <w:t>,</w:t>
      </w:r>
      <w:r w:rsidR="003A2674">
        <w:t>K2_min</w:t>
      </w:r>
      <w:r>
        <w:t>)</w:t>
      </w:r>
      <w:r w:rsidR="003A2674">
        <w:t xml:space="preserve"> determination for BWP switching</w:t>
      </w:r>
    </w:p>
    <w:p w14:paraId="63278913" w14:textId="398725FA" w:rsidR="009B1CFB" w:rsidRDefault="009B1CFB" w:rsidP="0041414D">
      <w:pPr>
        <w:rPr>
          <w:sz w:val="20"/>
          <w:szCs w:val="20"/>
        </w:rPr>
      </w:pPr>
      <w:r>
        <w:rPr>
          <w:sz w:val="20"/>
          <w:szCs w:val="20"/>
        </w:rPr>
        <w:t xml:space="preserve">As </w:t>
      </w:r>
      <w:r w:rsidR="00E8142C">
        <w:rPr>
          <w:sz w:val="20"/>
          <w:szCs w:val="20"/>
        </w:rPr>
        <w:t xml:space="preserve">the configured set of </w:t>
      </w:r>
      <w:r>
        <w:rPr>
          <w:sz w:val="20"/>
          <w:szCs w:val="20"/>
        </w:rPr>
        <w:t>(</w:t>
      </w:r>
      <w:r w:rsidR="00E8142C">
        <w:rPr>
          <w:sz w:val="20"/>
          <w:szCs w:val="20"/>
        </w:rPr>
        <w:t>K0_min</w:t>
      </w:r>
      <w:r>
        <w:rPr>
          <w:sz w:val="20"/>
          <w:szCs w:val="20"/>
        </w:rPr>
        <w:t xml:space="preserve">, </w:t>
      </w:r>
      <w:r w:rsidR="00E8142C">
        <w:rPr>
          <w:sz w:val="20"/>
          <w:szCs w:val="20"/>
        </w:rPr>
        <w:t>K2_min</w:t>
      </w:r>
      <w:r>
        <w:rPr>
          <w:sz w:val="20"/>
          <w:szCs w:val="20"/>
        </w:rPr>
        <w:t>)</w:t>
      </w:r>
      <w:r w:rsidR="00E8142C">
        <w:rPr>
          <w:sz w:val="20"/>
          <w:szCs w:val="20"/>
        </w:rPr>
        <w:t xml:space="preserve"> values are defined per BWP, the case of BWP switching needs to be addressed. </w:t>
      </w:r>
    </w:p>
    <w:p w14:paraId="6D008E35" w14:textId="5AFF2797" w:rsidR="009B1CFB" w:rsidRPr="009B1AB6" w:rsidRDefault="009B1CFB" w:rsidP="009B1AB6">
      <w:pPr>
        <w:pStyle w:val="Heading4"/>
        <w:rPr>
          <w:sz w:val="20"/>
          <w:szCs w:val="20"/>
        </w:rPr>
      </w:pPr>
      <w:r w:rsidRPr="009B1AB6">
        <w:rPr>
          <w:sz w:val="20"/>
          <w:szCs w:val="20"/>
        </w:rPr>
        <w:t>Dynamic BWP switching case</w:t>
      </w:r>
    </w:p>
    <w:p w14:paraId="63005F84" w14:textId="1CD0AFEB" w:rsidR="003A2674" w:rsidRDefault="003A2674" w:rsidP="0041414D">
      <w:pPr>
        <w:rPr>
          <w:sz w:val="20"/>
          <w:szCs w:val="20"/>
        </w:rPr>
      </w:pPr>
      <w:r w:rsidRPr="003A2674">
        <w:rPr>
          <w:sz w:val="20"/>
          <w:szCs w:val="20"/>
        </w:rPr>
        <w:t xml:space="preserve">If the UE supports active BWP change via DCI, since before decoding the DCI, the UE does not know if BWP is going to be changed or not, the latest </w:t>
      </w:r>
      <w:r w:rsidR="009B1CFB">
        <w:rPr>
          <w:sz w:val="20"/>
          <w:szCs w:val="20"/>
        </w:rPr>
        <w:t>(</w:t>
      </w:r>
      <w:r w:rsidRPr="003A2674">
        <w:rPr>
          <w:sz w:val="20"/>
          <w:szCs w:val="20"/>
        </w:rPr>
        <w:t>K0_min</w:t>
      </w:r>
      <w:r w:rsidR="009B1CFB">
        <w:rPr>
          <w:sz w:val="20"/>
          <w:szCs w:val="20"/>
        </w:rPr>
        <w:t>,</w:t>
      </w:r>
      <w:r w:rsidRPr="003A2674">
        <w:rPr>
          <w:sz w:val="20"/>
          <w:szCs w:val="20"/>
        </w:rPr>
        <w:t>K2_min</w:t>
      </w:r>
      <w:r w:rsidR="009B1CFB">
        <w:rPr>
          <w:sz w:val="20"/>
          <w:szCs w:val="20"/>
        </w:rPr>
        <w:t>)</w:t>
      </w:r>
      <w:r w:rsidRPr="003A2674">
        <w:rPr>
          <w:sz w:val="20"/>
          <w:szCs w:val="20"/>
        </w:rPr>
        <w:t xml:space="preserve"> on the BWP on which DCI is received is applied to the scheduled transmission on the target BWP, respecting the BWP switching delay </w:t>
      </w:r>
      <w:r>
        <w:rPr>
          <w:sz w:val="20"/>
          <w:szCs w:val="20"/>
        </w:rPr>
        <w:t>and</w:t>
      </w:r>
      <w:r w:rsidRPr="003A2674">
        <w:rPr>
          <w:sz w:val="20"/>
          <w:szCs w:val="20"/>
        </w:rPr>
        <w:t xml:space="preserve"> any scaling due to SCS. Also the triggering offset for aperiodic CSI-RS/SRS is implicitly derived based on the current value of K0_min/K2_min on the current BWP. </w:t>
      </w:r>
    </w:p>
    <w:p w14:paraId="6586320B" w14:textId="0FED3E3B" w:rsidR="00000EEA" w:rsidRPr="00000EEA" w:rsidRDefault="006B5ED4" w:rsidP="00D536D4">
      <w:pPr>
        <w:overflowPunct w:val="0"/>
        <w:snapToGrid/>
        <w:spacing w:after="0"/>
        <w:textAlignment w:val="baseline"/>
        <w:rPr>
          <w:sz w:val="20"/>
          <w:szCs w:val="20"/>
          <w:lang w:eastAsia="zh-CN"/>
        </w:rPr>
      </w:pPr>
      <w:r>
        <w:rPr>
          <w:sz w:val="20"/>
          <w:szCs w:val="20"/>
        </w:rPr>
        <w:t>T</w:t>
      </w:r>
      <w:r w:rsidR="003A2674" w:rsidRPr="003A2674">
        <w:rPr>
          <w:sz w:val="20"/>
          <w:szCs w:val="20"/>
        </w:rPr>
        <w:t>he power saving gain might be different in different BWP</w:t>
      </w:r>
      <w:r w:rsidR="003A2674">
        <w:rPr>
          <w:sz w:val="20"/>
          <w:szCs w:val="20"/>
        </w:rPr>
        <w:t>s</w:t>
      </w:r>
      <w:r w:rsidR="003A2674" w:rsidRPr="003A2674">
        <w:rPr>
          <w:sz w:val="20"/>
          <w:szCs w:val="20"/>
        </w:rPr>
        <w:t xml:space="preserve"> due to different parameters</w:t>
      </w:r>
      <w:r w:rsidR="003A2674">
        <w:rPr>
          <w:sz w:val="20"/>
          <w:szCs w:val="20"/>
        </w:rPr>
        <w:t xml:space="preserve"> associated with each BWP</w:t>
      </w:r>
      <w:r w:rsidR="003A2674" w:rsidRPr="003A2674">
        <w:rPr>
          <w:sz w:val="20"/>
          <w:szCs w:val="20"/>
        </w:rPr>
        <w:t>, including SCS, maximum number of configured MIMO layers</w:t>
      </w:r>
      <w:r>
        <w:rPr>
          <w:sz w:val="20"/>
          <w:szCs w:val="20"/>
        </w:rPr>
        <w:t xml:space="preserve">. </w:t>
      </w:r>
      <w:r w:rsidR="00000EEA">
        <w:rPr>
          <w:sz w:val="20"/>
          <w:szCs w:val="20"/>
        </w:rPr>
        <w:t>Also</w:t>
      </w:r>
      <w:r>
        <w:rPr>
          <w:sz w:val="20"/>
          <w:szCs w:val="20"/>
        </w:rPr>
        <w:t xml:space="preserve">, </w:t>
      </w:r>
      <w:r w:rsidR="003A2674" w:rsidRPr="003A2674">
        <w:rPr>
          <w:sz w:val="20"/>
          <w:szCs w:val="20"/>
        </w:rPr>
        <w:t xml:space="preserve">probably the reason for </w:t>
      </w:r>
      <w:r w:rsidR="00000EEA">
        <w:rPr>
          <w:sz w:val="20"/>
          <w:szCs w:val="20"/>
        </w:rPr>
        <w:t xml:space="preserve">changing the BWP from the current BWP to the target BWP </w:t>
      </w:r>
      <w:r w:rsidR="00FF2E56">
        <w:rPr>
          <w:sz w:val="20"/>
          <w:szCs w:val="20"/>
        </w:rPr>
        <w:t>is</w:t>
      </w:r>
      <w:r w:rsidR="00FF2E56" w:rsidRPr="003A2674">
        <w:rPr>
          <w:sz w:val="20"/>
          <w:szCs w:val="20"/>
        </w:rPr>
        <w:t xml:space="preserve"> </w:t>
      </w:r>
      <w:r w:rsidR="003A2674" w:rsidRPr="003A2674">
        <w:rPr>
          <w:sz w:val="20"/>
          <w:szCs w:val="20"/>
        </w:rPr>
        <w:t xml:space="preserve">to </w:t>
      </w:r>
      <w:r>
        <w:rPr>
          <w:sz w:val="20"/>
          <w:szCs w:val="20"/>
        </w:rPr>
        <w:t>support</w:t>
      </w:r>
      <w:r w:rsidR="003A2674" w:rsidRPr="003A2674">
        <w:rPr>
          <w:sz w:val="20"/>
          <w:szCs w:val="20"/>
        </w:rPr>
        <w:t xml:space="preserve"> more/less traffic</w:t>
      </w:r>
      <w:r w:rsidR="00000EEA">
        <w:rPr>
          <w:sz w:val="20"/>
          <w:szCs w:val="20"/>
        </w:rPr>
        <w:t xml:space="preserve"> in the target BWP compared to the current BWP</w:t>
      </w:r>
      <w:r w:rsidR="003A2674" w:rsidRPr="003A2674">
        <w:rPr>
          <w:sz w:val="20"/>
          <w:szCs w:val="20"/>
        </w:rPr>
        <w:t xml:space="preserve">, </w:t>
      </w:r>
      <w:r w:rsidR="00000EEA">
        <w:rPr>
          <w:sz w:val="20"/>
          <w:szCs w:val="20"/>
        </w:rPr>
        <w:t>which in that case,</w:t>
      </w:r>
      <w:r w:rsidR="003A2674" w:rsidRPr="003A2674">
        <w:rPr>
          <w:sz w:val="20"/>
          <w:szCs w:val="20"/>
        </w:rPr>
        <w:t xml:space="preserve"> cross-slot scheduling (</w:t>
      </w:r>
      <w:r w:rsidR="00000EEA">
        <w:rPr>
          <w:sz w:val="20"/>
          <w:szCs w:val="20"/>
        </w:rPr>
        <w:t xml:space="preserve">or </w:t>
      </w:r>
      <w:r w:rsidR="003A2674" w:rsidRPr="003A2674">
        <w:rPr>
          <w:sz w:val="20"/>
          <w:szCs w:val="20"/>
        </w:rPr>
        <w:t>in general power saving) might need to be disabled/enabled</w:t>
      </w:r>
      <w:r>
        <w:rPr>
          <w:sz w:val="20"/>
          <w:szCs w:val="20"/>
        </w:rPr>
        <w:t xml:space="preserve"> due to support</w:t>
      </w:r>
      <w:r w:rsidRPr="003A2674">
        <w:rPr>
          <w:sz w:val="20"/>
          <w:szCs w:val="20"/>
        </w:rPr>
        <w:t xml:space="preserve"> </w:t>
      </w:r>
      <w:r>
        <w:rPr>
          <w:sz w:val="20"/>
          <w:szCs w:val="20"/>
        </w:rPr>
        <w:t xml:space="preserve">of </w:t>
      </w:r>
      <w:r w:rsidRPr="003A2674">
        <w:rPr>
          <w:sz w:val="20"/>
          <w:szCs w:val="20"/>
        </w:rPr>
        <w:t>more/less traffic</w:t>
      </w:r>
      <w:r w:rsidR="00000EEA">
        <w:rPr>
          <w:sz w:val="20"/>
          <w:szCs w:val="20"/>
        </w:rPr>
        <w:t xml:space="preserve">. Due to these reasons, we think </w:t>
      </w:r>
      <w:r w:rsidR="00D536D4">
        <w:rPr>
          <w:sz w:val="20"/>
          <w:szCs w:val="20"/>
          <w:lang w:eastAsia="zh-CN"/>
        </w:rPr>
        <w:t>a</w:t>
      </w:r>
      <w:r w:rsidR="003A2674" w:rsidRPr="00000EEA">
        <w:rPr>
          <w:sz w:val="20"/>
          <w:szCs w:val="20"/>
          <w:lang w:eastAsia="zh-CN"/>
        </w:rPr>
        <w:t xml:space="preserve"> default value of K0_min/K2_min can be defined per BWP. After the BWP switch</w:t>
      </w:r>
      <w:r w:rsidR="00D536D4">
        <w:rPr>
          <w:sz w:val="20"/>
          <w:szCs w:val="20"/>
          <w:lang w:eastAsia="zh-CN"/>
        </w:rPr>
        <w:t>,</w:t>
      </w:r>
      <w:r w:rsidR="003A2674" w:rsidRPr="00000EEA">
        <w:rPr>
          <w:sz w:val="20"/>
          <w:szCs w:val="20"/>
          <w:lang w:eastAsia="zh-CN"/>
        </w:rPr>
        <w:t xml:space="preserve"> the UE </w:t>
      </w:r>
      <w:r w:rsidR="00CF468F">
        <w:rPr>
          <w:sz w:val="20"/>
          <w:szCs w:val="20"/>
          <w:lang w:eastAsia="zh-CN"/>
        </w:rPr>
        <w:t>switches</w:t>
      </w:r>
      <w:r w:rsidR="00CF468F" w:rsidRPr="00000EEA">
        <w:rPr>
          <w:sz w:val="20"/>
          <w:szCs w:val="20"/>
          <w:lang w:eastAsia="zh-CN"/>
        </w:rPr>
        <w:t xml:space="preserve"> </w:t>
      </w:r>
      <w:r w:rsidR="003A2674" w:rsidRPr="00000EEA">
        <w:rPr>
          <w:sz w:val="20"/>
          <w:szCs w:val="20"/>
          <w:lang w:eastAsia="zh-CN"/>
        </w:rPr>
        <w:t>back to the default value of cross-slot scheduling for the target BWP (see</w:t>
      </w:r>
      <w:r w:rsidR="00826942">
        <w:rPr>
          <w:sz w:val="20"/>
          <w:szCs w:val="20"/>
          <w:lang w:eastAsia="zh-CN"/>
        </w:rPr>
        <w:t xml:space="preserve"> </w:t>
      </w:r>
      <w:r w:rsidR="00826942" w:rsidRPr="00826942">
        <w:rPr>
          <w:sz w:val="20"/>
          <w:szCs w:val="20"/>
          <w:lang w:eastAsia="zh-CN"/>
        </w:rPr>
        <w:fldChar w:fldCharType="begin"/>
      </w:r>
      <w:r w:rsidR="00826942" w:rsidRPr="00826942">
        <w:rPr>
          <w:sz w:val="20"/>
          <w:szCs w:val="20"/>
          <w:lang w:eastAsia="zh-CN"/>
        </w:rPr>
        <w:instrText xml:space="preserve"> REF _Ref16891146 \h </w:instrText>
      </w:r>
      <w:r w:rsidR="00826942">
        <w:rPr>
          <w:sz w:val="20"/>
          <w:szCs w:val="20"/>
          <w:lang w:eastAsia="zh-CN"/>
        </w:rPr>
        <w:instrText xml:space="preserve"> \* MERGEFORMAT </w:instrText>
      </w:r>
      <w:r w:rsidR="00826942" w:rsidRPr="00826942">
        <w:rPr>
          <w:sz w:val="20"/>
          <w:szCs w:val="20"/>
          <w:lang w:eastAsia="zh-CN"/>
        </w:rPr>
      </w:r>
      <w:r w:rsidR="00826942" w:rsidRPr="00826942">
        <w:rPr>
          <w:sz w:val="20"/>
          <w:szCs w:val="20"/>
          <w:lang w:eastAsia="zh-CN"/>
        </w:rPr>
        <w:fldChar w:fldCharType="separate"/>
      </w:r>
      <w:r w:rsidR="00826942" w:rsidRPr="00826942">
        <w:rPr>
          <w:sz w:val="20"/>
          <w:szCs w:val="20"/>
        </w:rPr>
        <w:t xml:space="preserve">Figure </w:t>
      </w:r>
      <w:r w:rsidR="00826942" w:rsidRPr="00826942">
        <w:rPr>
          <w:noProof/>
          <w:sz w:val="20"/>
          <w:szCs w:val="20"/>
        </w:rPr>
        <w:t>1</w:t>
      </w:r>
      <w:r w:rsidR="00826942" w:rsidRPr="00826942">
        <w:rPr>
          <w:sz w:val="20"/>
          <w:szCs w:val="20"/>
          <w:lang w:eastAsia="zh-CN"/>
        </w:rPr>
        <w:fldChar w:fldCharType="end"/>
      </w:r>
      <w:r w:rsidR="003A2674" w:rsidRPr="00000EEA">
        <w:rPr>
          <w:sz w:val="20"/>
          <w:szCs w:val="20"/>
          <w:lang w:eastAsia="zh-CN"/>
        </w:rPr>
        <w:t>)</w:t>
      </w:r>
    </w:p>
    <w:p w14:paraId="0561FEE6" w14:textId="0CCE6292" w:rsidR="003A2674" w:rsidRDefault="003A2674" w:rsidP="00000EEA">
      <w:pPr>
        <w:overflowPunct w:val="0"/>
        <w:snapToGrid/>
        <w:spacing w:after="0"/>
        <w:textAlignment w:val="baseline"/>
        <w:rPr>
          <w:lang w:eastAsia="zh-CN"/>
        </w:rPr>
      </w:pPr>
    </w:p>
    <w:p w14:paraId="79F74758" w14:textId="77777777" w:rsidR="00000EEA" w:rsidRDefault="00000EEA" w:rsidP="00000EEA">
      <w:pPr>
        <w:keepNext/>
        <w:jc w:val="center"/>
      </w:pPr>
      <w:r w:rsidRPr="0010301F">
        <w:rPr>
          <w:noProof/>
        </w:rPr>
        <w:drawing>
          <wp:inline distT="0" distB="0" distL="0" distR="0" wp14:anchorId="1E72214D" wp14:editId="1B743727">
            <wp:extent cx="4846234" cy="1698171"/>
            <wp:effectExtent l="0" t="0" r="0" b="0"/>
            <wp:docPr id="3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pic:cNvPicPr>
                      <a:picLocks noChangeAspect="1"/>
                    </pic:cNvPicPr>
                  </pic:nvPicPr>
                  <pic:blipFill>
                    <a:blip r:embed="rId7"/>
                    <a:stretch>
                      <a:fillRect/>
                    </a:stretch>
                  </pic:blipFill>
                  <pic:spPr>
                    <a:xfrm>
                      <a:off x="0" y="0"/>
                      <a:ext cx="4849881" cy="1699449"/>
                    </a:xfrm>
                    <a:prstGeom prst="rect">
                      <a:avLst/>
                    </a:prstGeom>
                  </pic:spPr>
                </pic:pic>
              </a:graphicData>
            </a:graphic>
          </wp:inline>
        </w:drawing>
      </w:r>
    </w:p>
    <w:p w14:paraId="1414EDE7" w14:textId="75BF3E1C" w:rsidR="00000EEA" w:rsidRDefault="00000EEA" w:rsidP="00000EEA">
      <w:pPr>
        <w:pStyle w:val="Caption"/>
        <w:rPr>
          <w:sz w:val="16"/>
          <w:szCs w:val="16"/>
        </w:rPr>
      </w:pPr>
      <w:bookmarkStart w:id="1" w:name="_Ref16891146"/>
      <w:r w:rsidRPr="00D536D4">
        <w:rPr>
          <w:sz w:val="16"/>
          <w:szCs w:val="16"/>
        </w:rPr>
        <w:t xml:space="preserve">Figure </w:t>
      </w:r>
      <w:r w:rsidRPr="00D536D4">
        <w:rPr>
          <w:sz w:val="16"/>
          <w:szCs w:val="16"/>
        </w:rPr>
        <w:fldChar w:fldCharType="begin"/>
      </w:r>
      <w:r w:rsidRPr="00D536D4">
        <w:rPr>
          <w:sz w:val="16"/>
          <w:szCs w:val="16"/>
        </w:rPr>
        <w:instrText xml:space="preserve"> SEQ Figure \* ARABIC </w:instrText>
      </w:r>
      <w:r w:rsidRPr="00D536D4">
        <w:rPr>
          <w:sz w:val="16"/>
          <w:szCs w:val="16"/>
        </w:rPr>
        <w:fldChar w:fldCharType="separate"/>
      </w:r>
      <w:r w:rsidR="00862E19">
        <w:rPr>
          <w:noProof/>
          <w:sz w:val="16"/>
          <w:szCs w:val="16"/>
        </w:rPr>
        <w:t>1</w:t>
      </w:r>
      <w:r w:rsidRPr="00D536D4">
        <w:rPr>
          <w:sz w:val="16"/>
          <w:szCs w:val="16"/>
        </w:rPr>
        <w:fldChar w:fldCharType="end"/>
      </w:r>
      <w:bookmarkEnd w:id="1"/>
      <w:r w:rsidRPr="00D536D4">
        <w:rPr>
          <w:sz w:val="16"/>
          <w:szCs w:val="16"/>
        </w:rPr>
        <w:t>: For 2</w:t>
      </w:r>
      <w:r w:rsidRPr="00D536D4">
        <w:rPr>
          <w:sz w:val="16"/>
          <w:szCs w:val="16"/>
          <w:vertAlign w:val="superscript"/>
        </w:rPr>
        <w:t>nd</w:t>
      </w:r>
      <w:r w:rsidRPr="00D536D4">
        <w:rPr>
          <w:sz w:val="16"/>
          <w:szCs w:val="16"/>
        </w:rPr>
        <w:t xml:space="preserve"> PDSCH, K0_min indicated in the first BWP is applicable, but not for the 3</w:t>
      </w:r>
      <w:r w:rsidRPr="00D536D4">
        <w:rPr>
          <w:sz w:val="16"/>
          <w:szCs w:val="16"/>
          <w:vertAlign w:val="superscript"/>
        </w:rPr>
        <w:t>rd</w:t>
      </w:r>
      <w:r w:rsidRPr="00D536D4">
        <w:rPr>
          <w:sz w:val="16"/>
          <w:szCs w:val="16"/>
        </w:rPr>
        <w:t xml:space="preserve"> PDSCH as it is scheduled in the second BWP; the default value of K0_min in BWP 2 </w:t>
      </w:r>
      <w:r w:rsidR="00826942">
        <w:rPr>
          <w:sz w:val="16"/>
          <w:szCs w:val="16"/>
        </w:rPr>
        <w:t>is</w:t>
      </w:r>
      <w:r w:rsidR="00826942" w:rsidRPr="00D536D4">
        <w:rPr>
          <w:sz w:val="16"/>
          <w:szCs w:val="16"/>
        </w:rPr>
        <w:t xml:space="preserve"> </w:t>
      </w:r>
      <w:r w:rsidRPr="00D536D4">
        <w:rPr>
          <w:sz w:val="16"/>
          <w:szCs w:val="16"/>
        </w:rPr>
        <w:t>0</w:t>
      </w:r>
    </w:p>
    <w:p w14:paraId="5E0C4002" w14:textId="188B5A0E" w:rsidR="003E3B92" w:rsidRDefault="003E3B92" w:rsidP="003E3B92"/>
    <w:p w14:paraId="4A904DB0" w14:textId="77777777" w:rsidR="005047F0" w:rsidRDefault="00361F2C" w:rsidP="003E3B92">
      <w:pPr>
        <w:rPr>
          <w:sz w:val="20"/>
          <w:szCs w:val="20"/>
        </w:rPr>
      </w:pPr>
      <w:r>
        <w:rPr>
          <w:sz w:val="20"/>
          <w:szCs w:val="20"/>
        </w:rPr>
        <w:t>A similar handling for the case of dynamic switching between a non-SUL and an SUL carrier is applicable</w:t>
      </w:r>
      <w:r w:rsidR="00CF468F">
        <w:rPr>
          <w:sz w:val="20"/>
          <w:szCs w:val="20"/>
        </w:rPr>
        <w:t xml:space="preserve"> where a </w:t>
      </w:r>
      <w:r w:rsidR="00CF468F" w:rsidRPr="00000EEA">
        <w:rPr>
          <w:sz w:val="20"/>
          <w:szCs w:val="20"/>
          <w:lang w:eastAsia="zh-CN"/>
        </w:rPr>
        <w:t xml:space="preserve">default value of K0_min/K2_min </w:t>
      </w:r>
      <w:r w:rsidR="00CF468F">
        <w:rPr>
          <w:sz w:val="20"/>
          <w:szCs w:val="20"/>
          <w:lang w:eastAsia="zh-CN"/>
        </w:rPr>
        <w:t>is</w:t>
      </w:r>
      <w:r w:rsidR="00CF468F" w:rsidRPr="00000EEA">
        <w:rPr>
          <w:sz w:val="20"/>
          <w:szCs w:val="20"/>
          <w:lang w:eastAsia="zh-CN"/>
        </w:rPr>
        <w:t xml:space="preserve"> defined per BWP</w:t>
      </w:r>
      <w:r w:rsidR="00CF468F">
        <w:rPr>
          <w:sz w:val="20"/>
          <w:szCs w:val="20"/>
          <w:lang w:eastAsia="zh-CN"/>
        </w:rPr>
        <w:t xml:space="preserve"> per carrier</w:t>
      </w:r>
      <w:r>
        <w:rPr>
          <w:sz w:val="20"/>
          <w:szCs w:val="20"/>
        </w:rPr>
        <w:t>.</w:t>
      </w:r>
    </w:p>
    <w:p w14:paraId="1D012B83" w14:textId="77777777" w:rsidR="005047F0" w:rsidRPr="009B1AB6" w:rsidRDefault="005047F0" w:rsidP="009B1AB6">
      <w:pPr>
        <w:pStyle w:val="Heading4"/>
        <w:rPr>
          <w:sz w:val="20"/>
          <w:szCs w:val="20"/>
        </w:rPr>
      </w:pPr>
      <w:r w:rsidRPr="009B1AB6">
        <w:rPr>
          <w:sz w:val="20"/>
          <w:szCs w:val="20"/>
        </w:rPr>
        <w:t>Timer-based BWP switching case</w:t>
      </w:r>
    </w:p>
    <w:p w14:paraId="50EEFA82" w14:textId="77777777" w:rsidR="005047F0" w:rsidRPr="00C1507C" w:rsidRDefault="005047F0" w:rsidP="005047F0">
      <w:pPr>
        <w:rPr>
          <w:sz w:val="20"/>
          <w:szCs w:val="20"/>
        </w:rPr>
      </w:pPr>
      <w:r>
        <w:rPr>
          <w:sz w:val="20"/>
          <w:szCs w:val="20"/>
        </w:rPr>
        <w:t>The following was agreed last meeting:</w:t>
      </w:r>
    </w:p>
    <w:p w14:paraId="7B0D36B9" w14:textId="77777777" w:rsidR="005047F0" w:rsidRPr="00C1507C" w:rsidRDefault="005047F0" w:rsidP="005047F0">
      <w:pPr>
        <w:rPr>
          <w:sz w:val="20"/>
          <w:szCs w:val="20"/>
          <w:lang w:eastAsia="x-none"/>
        </w:rPr>
      </w:pPr>
      <w:r w:rsidRPr="00C1507C">
        <w:rPr>
          <w:sz w:val="20"/>
          <w:szCs w:val="20"/>
          <w:highlight w:val="green"/>
          <w:lang w:eastAsia="x-none"/>
        </w:rPr>
        <w:t>Agreements</w:t>
      </w:r>
      <w:r w:rsidRPr="00C1507C">
        <w:rPr>
          <w:sz w:val="20"/>
          <w:szCs w:val="20"/>
          <w:lang w:eastAsia="x-none"/>
        </w:rPr>
        <w:t>:</w:t>
      </w:r>
    </w:p>
    <w:p w14:paraId="44F94DD2" w14:textId="77777777" w:rsidR="005047F0" w:rsidRPr="00C1507C" w:rsidRDefault="005047F0" w:rsidP="005047F0">
      <w:pPr>
        <w:pStyle w:val="Caption"/>
        <w:jc w:val="left"/>
        <w:rPr>
          <w:b w:val="0"/>
        </w:rPr>
      </w:pPr>
      <w:r w:rsidRPr="00C1507C">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t>
      </w:r>
      <w:r>
        <w:rPr>
          <w:b w:val="0"/>
        </w:rPr>
        <w:t xml:space="preserve">wn-select one of </w:t>
      </w:r>
      <w:r w:rsidRPr="00C1507C">
        <w:rPr>
          <w:b w:val="0"/>
        </w:rPr>
        <w:t>them):</w:t>
      </w:r>
    </w:p>
    <w:p w14:paraId="2B2B3972" w14:textId="77777777" w:rsidR="005047F0" w:rsidRPr="00C1507C" w:rsidRDefault="005047F0" w:rsidP="005047F0">
      <w:pPr>
        <w:pStyle w:val="ListParagraph"/>
        <w:numPr>
          <w:ilvl w:val="0"/>
          <w:numId w:val="21"/>
        </w:numPr>
        <w:snapToGrid/>
        <w:rPr>
          <w:rFonts w:ascii="Times New Roman" w:hAnsi="Times New Roman"/>
          <w:sz w:val="20"/>
          <w:szCs w:val="20"/>
        </w:rPr>
      </w:pPr>
      <w:r w:rsidRPr="00C1507C">
        <w:rPr>
          <w:rFonts w:ascii="Times New Roman" w:hAnsi="Times New Roman"/>
          <w:sz w:val="20"/>
          <w:szCs w:val="20"/>
        </w:rPr>
        <w:t>Option 1: No restriction if one value is RRC configured; The lowest-indexed RRC configure value if two values are RRC configured</w:t>
      </w:r>
    </w:p>
    <w:p w14:paraId="3447A12F" w14:textId="77777777" w:rsidR="005047F0" w:rsidRPr="00C1507C" w:rsidRDefault="005047F0" w:rsidP="005047F0">
      <w:pPr>
        <w:pStyle w:val="ListParagraph"/>
        <w:numPr>
          <w:ilvl w:val="0"/>
          <w:numId w:val="21"/>
        </w:numPr>
        <w:snapToGrid/>
        <w:rPr>
          <w:rFonts w:ascii="Times New Roman" w:hAnsi="Times New Roman"/>
          <w:sz w:val="20"/>
          <w:szCs w:val="20"/>
        </w:rPr>
      </w:pPr>
      <w:r w:rsidRPr="00C1507C">
        <w:rPr>
          <w:rFonts w:ascii="Times New Roman" w:hAnsi="Times New Roman"/>
          <w:sz w:val="20"/>
          <w:szCs w:val="20"/>
        </w:rPr>
        <w:lastRenderedPageBreak/>
        <w:t xml:space="preserve">Option 2: The configured value if one value is RRC configured; The lowest-indexed RRC configured value if two values are RRC configured; </w:t>
      </w:r>
    </w:p>
    <w:p w14:paraId="3AFF4897" w14:textId="77777777" w:rsidR="005047F0" w:rsidRPr="00C1507C" w:rsidRDefault="005047F0" w:rsidP="005047F0">
      <w:pPr>
        <w:pStyle w:val="ListParagraph"/>
        <w:numPr>
          <w:ilvl w:val="0"/>
          <w:numId w:val="21"/>
        </w:numPr>
        <w:snapToGrid/>
        <w:rPr>
          <w:rFonts w:ascii="Times New Roman" w:hAnsi="Times New Roman"/>
          <w:sz w:val="20"/>
          <w:szCs w:val="20"/>
        </w:rPr>
      </w:pPr>
      <w:r w:rsidRPr="00C1507C">
        <w:rPr>
          <w:rFonts w:ascii="Times New Roman" w:hAnsi="Times New Roman"/>
          <w:sz w:val="20"/>
          <w:szCs w:val="20"/>
        </w:rPr>
        <w:t xml:space="preserve">Option 3: No restriction </w:t>
      </w:r>
    </w:p>
    <w:p w14:paraId="6E908B64" w14:textId="77777777" w:rsidR="005047F0" w:rsidRDefault="005047F0" w:rsidP="005047F0">
      <w:pPr>
        <w:jc w:val="left"/>
      </w:pPr>
    </w:p>
    <w:p w14:paraId="5C982038" w14:textId="77777777" w:rsidR="00817051" w:rsidRDefault="005047F0" w:rsidP="003708BE">
      <w:pPr>
        <w:rPr>
          <w:sz w:val="20"/>
          <w:szCs w:val="20"/>
        </w:rPr>
      </w:pPr>
      <w:r>
        <w:rPr>
          <w:sz w:val="20"/>
          <w:szCs w:val="20"/>
        </w:rPr>
        <w:t xml:space="preserve">Similar to the reasoning given for the case of dynamic BWP switching, we think </w:t>
      </w:r>
      <w:r>
        <w:rPr>
          <w:sz w:val="20"/>
          <w:szCs w:val="20"/>
          <w:lang w:eastAsia="zh-CN"/>
        </w:rPr>
        <w:t>a</w:t>
      </w:r>
      <w:r w:rsidRPr="00000EEA">
        <w:rPr>
          <w:sz w:val="20"/>
          <w:szCs w:val="20"/>
          <w:lang w:eastAsia="zh-CN"/>
        </w:rPr>
        <w:t xml:space="preserve"> default value of K0_min/K2_min can be defined per BWP. </w:t>
      </w:r>
      <w:r w:rsidRPr="00C1507C">
        <w:rPr>
          <w:sz w:val="20"/>
          <w:szCs w:val="20"/>
        </w:rPr>
        <w:t xml:space="preserve">In our view, option 2 </w:t>
      </w:r>
      <w:r>
        <w:rPr>
          <w:sz w:val="20"/>
          <w:szCs w:val="20"/>
        </w:rPr>
        <w:t xml:space="preserve">seems to be the best option since when the </w:t>
      </w:r>
      <w:r w:rsidRPr="005047F0">
        <w:rPr>
          <w:rFonts w:ascii="TimesNewRomanPS-ItalicMT" w:hAnsi="TimesNewRomanPS-ItalicMT"/>
          <w:i/>
          <w:iCs/>
          <w:color w:val="000000"/>
          <w:sz w:val="20"/>
          <w:szCs w:val="20"/>
        </w:rPr>
        <w:t>bwp-InactivityTimer</w:t>
      </w:r>
      <w:r w:rsidRPr="005047F0">
        <w:t xml:space="preserve"> </w:t>
      </w:r>
      <w:r>
        <w:rPr>
          <w:sz w:val="20"/>
          <w:szCs w:val="20"/>
        </w:rPr>
        <w:t xml:space="preserve">expires the UE would switch to default/initial BWP and generally </w:t>
      </w:r>
      <w:r w:rsidR="003708BE">
        <w:rPr>
          <w:sz w:val="20"/>
          <w:szCs w:val="20"/>
        </w:rPr>
        <w:t>less traffic activity is expected after the switch, and hence power saving there makes more sense.</w:t>
      </w:r>
    </w:p>
    <w:p w14:paraId="3A40608F" w14:textId="165C7B2A" w:rsidR="005047F0" w:rsidRPr="00C1507C" w:rsidRDefault="00817051" w:rsidP="003708BE">
      <w:pPr>
        <w:rPr>
          <w:sz w:val="20"/>
          <w:szCs w:val="20"/>
        </w:rPr>
      </w:pPr>
      <w:r>
        <w:rPr>
          <w:sz w:val="20"/>
          <w:szCs w:val="20"/>
        </w:rPr>
        <w:t>The following proposal is a uniform proposal for both dynamic and timer-based BWP switching:</w:t>
      </w:r>
      <w:r w:rsidR="005047F0">
        <w:rPr>
          <w:sz w:val="20"/>
          <w:szCs w:val="20"/>
        </w:rPr>
        <w:t xml:space="preserve">  </w:t>
      </w:r>
    </w:p>
    <w:p w14:paraId="0731DCEC" w14:textId="4340D68F" w:rsidR="003E3B92" w:rsidRPr="00B10C75" w:rsidRDefault="00CF468F" w:rsidP="003E3B92">
      <w:pPr>
        <w:rPr>
          <w:b/>
          <w:sz w:val="20"/>
          <w:szCs w:val="20"/>
        </w:rPr>
      </w:pPr>
      <w:r>
        <w:rPr>
          <w:sz w:val="20"/>
          <w:szCs w:val="20"/>
        </w:rPr>
        <w:t xml:space="preserve"> </w:t>
      </w:r>
      <w:r w:rsidR="003E3B92" w:rsidRPr="00FD6F01">
        <w:rPr>
          <w:b/>
          <w:sz w:val="20"/>
          <w:szCs w:val="20"/>
          <w:u w:val="single"/>
        </w:rPr>
        <w:t xml:space="preserve">Proposal </w:t>
      </w:r>
      <w:r w:rsidR="003133E0">
        <w:rPr>
          <w:b/>
          <w:sz w:val="20"/>
          <w:szCs w:val="20"/>
          <w:u w:val="single"/>
        </w:rPr>
        <w:t>2</w:t>
      </w:r>
      <w:r w:rsidR="003E3B92" w:rsidRPr="00FD6F01">
        <w:rPr>
          <w:b/>
          <w:sz w:val="20"/>
          <w:szCs w:val="20"/>
        </w:rPr>
        <w:t xml:space="preserve">: </w:t>
      </w:r>
      <w:r w:rsidR="003E3B92">
        <w:rPr>
          <w:b/>
          <w:sz w:val="20"/>
          <w:szCs w:val="20"/>
        </w:rPr>
        <w:t>A</w:t>
      </w:r>
      <w:r w:rsidR="003E3B92" w:rsidRPr="003E3B92">
        <w:rPr>
          <w:b/>
          <w:sz w:val="20"/>
          <w:szCs w:val="20"/>
        </w:rPr>
        <w:t xml:space="preserve"> default value of K0_min/K2_min can be defined per BWP. After the BWP switch, the UE </w:t>
      </w:r>
      <w:r w:rsidRPr="00B10C75">
        <w:rPr>
          <w:b/>
          <w:sz w:val="20"/>
          <w:szCs w:val="20"/>
        </w:rPr>
        <w:t xml:space="preserve">switches </w:t>
      </w:r>
      <w:r w:rsidR="003E3B92" w:rsidRPr="00B10C75">
        <w:rPr>
          <w:b/>
          <w:sz w:val="20"/>
          <w:szCs w:val="20"/>
        </w:rPr>
        <w:t>to the default value of K0_min/K2_min for the target BWP.</w:t>
      </w:r>
    </w:p>
    <w:p w14:paraId="199AAF3C" w14:textId="216DCBA3" w:rsidR="00817051" w:rsidRPr="00B10C75" w:rsidRDefault="00817051" w:rsidP="00817051">
      <w:pPr>
        <w:pStyle w:val="ListParagraph"/>
        <w:numPr>
          <w:ilvl w:val="0"/>
          <w:numId w:val="22"/>
        </w:numPr>
        <w:rPr>
          <w:rFonts w:ascii="Times New Roman" w:hAnsi="Times New Roman"/>
          <w:b/>
          <w:sz w:val="20"/>
          <w:szCs w:val="20"/>
        </w:rPr>
      </w:pPr>
      <w:r w:rsidRPr="00B10C75">
        <w:rPr>
          <w:rFonts w:ascii="Times New Roman" w:hAnsi="Times New Roman"/>
          <w:b/>
          <w:sz w:val="20"/>
          <w:szCs w:val="20"/>
        </w:rPr>
        <w:t>Support option 2 for the case of timer-based BWP switching</w:t>
      </w:r>
    </w:p>
    <w:p w14:paraId="79C2A93E" w14:textId="77777777" w:rsidR="00361F2C" w:rsidRPr="00D37B0B" w:rsidRDefault="00361F2C" w:rsidP="00000EEA">
      <w:pPr>
        <w:overflowPunct w:val="0"/>
        <w:snapToGrid/>
        <w:spacing w:after="0"/>
        <w:ind w:left="360"/>
        <w:textAlignment w:val="baseline"/>
        <w:rPr>
          <w:lang w:eastAsia="zh-CN"/>
        </w:rPr>
      </w:pPr>
    </w:p>
    <w:p w14:paraId="5949A36D" w14:textId="53B86D2E" w:rsidR="00361F2C" w:rsidRPr="00CB2B18" w:rsidRDefault="00361F2C" w:rsidP="009B1AB6">
      <w:pPr>
        <w:pStyle w:val="Heading1"/>
        <w:rPr>
          <w:lang w:eastAsia="zh-CN"/>
        </w:rPr>
      </w:pPr>
      <w:r>
        <w:rPr>
          <w:lang w:eastAsia="zh-CN"/>
        </w:rPr>
        <w:t>Application delay for K0_min/K2_min indication</w:t>
      </w:r>
    </w:p>
    <w:p w14:paraId="7A105E68" w14:textId="273D7CDE" w:rsidR="008C5B13" w:rsidRPr="008C5B13" w:rsidRDefault="008C5B13" w:rsidP="008C5B13">
      <w:pPr>
        <w:rPr>
          <w:sz w:val="20"/>
          <w:szCs w:val="20"/>
        </w:rPr>
      </w:pPr>
      <w:r w:rsidRPr="008C5B13">
        <w:rPr>
          <w:sz w:val="20"/>
          <w:szCs w:val="20"/>
        </w:rPr>
        <w:t xml:space="preserve">In </w:t>
      </w:r>
      <w:r w:rsidR="003133E0">
        <w:rPr>
          <w:sz w:val="20"/>
          <w:szCs w:val="20"/>
        </w:rPr>
        <w:t>RAN1#97</w:t>
      </w:r>
      <w:r w:rsidRPr="008C5B13">
        <w:rPr>
          <w:sz w:val="20"/>
          <w:szCs w:val="20"/>
        </w:rPr>
        <w:t xml:space="preserve"> the following conclusion was made regarding the application delay for </w:t>
      </w:r>
      <w:r w:rsidRPr="008C5B13">
        <w:rPr>
          <w:sz w:val="20"/>
          <w:szCs w:val="20"/>
          <w:lang w:eastAsia="zh-CN"/>
        </w:rPr>
        <w:t>K0_min/K2_min indication.</w:t>
      </w:r>
    </w:p>
    <w:p w14:paraId="3711684E" w14:textId="2E55B9A0" w:rsidR="008C5B13" w:rsidRPr="008C5B13" w:rsidRDefault="008C5B13" w:rsidP="008C5B13">
      <w:pPr>
        <w:rPr>
          <w:color w:val="000000"/>
          <w:sz w:val="20"/>
          <w:szCs w:val="20"/>
        </w:rPr>
      </w:pPr>
      <w:r w:rsidRPr="008C5B13">
        <w:rPr>
          <w:color w:val="000000"/>
          <w:sz w:val="20"/>
          <w:szCs w:val="20"/>
        </w:rPr>
        <w:t xml:space="preserve">For an active DL and an active UL BWP, </w:t>
      </w:r>
      <w:r w:rsidRPr="008C5B13">
        <w:rPr>
          <w:sz w:val="20"/>
          <w:szCs w:val="20"/>
        </w:rPr>
        <w:t>when UE is indicated by L1-based</w:t>
      </w:r>
      <w:r w:rsidRPr="008C5B13">
        <w:rPr>
          <w:color w:val="000000"/>
          <w:sz w:val="20"/>
          <w:szCs w:val="20"/>
        </w:rPr>
        <w:t xml:space="preserve"> signalling(s) </w:t>
      </w:r>
      <w:r w:rsidRPr="008C5B13">
        <w:rPr>
          <w:sz w:val="20"/>
          <w:szCs w:val="20"/>
        </w:rPr>
        <w:t xml:space="preserve">in slot n </w:t>
      </w:r>
      <w:r w:rsidRPr="008C5B13">
        <w:rPr>
          <w:color w:val="000000"/>
          <w:sz w:val="20"/>
          <w:szCs w:val="20"/>
        </w:rPr>
        <w:t xml:space="preserve">to change the minimum applicable value(s) of K0 and/or K2, UE is not expected to apply the new indicated minimum applicable value(s) before slot </w:t>
      </w:r>
      <w:r w:rsidRPr="008C5B13">
        <w:rPr>
          <w:sz w:val="20"/>
          <w:szCs w:val="20"/>
          <w:lang w:eastAsia="ja-JP"/>
        </w:rPr>
        <w:fldChar w:fldCharType="begin"/>
      </w:r>
      <w:r w:rsidRPr="008C5B13">
        <w:rPr>
          <w:sz w:val="20"/>
          <w:szCs w:val="20"/>
          <w:lang w:eastAsia="ja-JP"/>
        </w:rPr>
        <w:instrText xml:space="preserve"> QUOTE </w:instrText>
      </w:r>
      <w:r w:rsidR="00572692">
        <w:rPr>
          <w:position w:val="-11"/>
          <w:sz w:val="20"/>
          <w:szCs w:val="20"/>
        </w:rPr>
        <w:pict w14:anchorId="24172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9pt" equationxml="&lt;">
            <v:imagedata r:id="rId8" o:title="" chromakey="white"/>
          </v:shape>
        </w:pict>
      </w:r>
      <w:r w:rsidRPr="008C5B13">
        <w:rPr>
          <w:sz w:val="20"/>
          <w:szCs w:val="20"/>
          <w:lang w:eastAsia="ja-JP"/>
        </w:rPr>
        <w:instrText xml:space="preserve"> </w:instrText>
      </w:r>
      <w:r w:rsidRPr="008C5B13">
        <w:rPr>
          <w:sz w:val="20"/>
          <w:szCs w:val="20"/>
          <w:lang w:eastAsia="ja-JP"/>
        </w:rPr>
        <w:fldChar w:fldCharType="separate"/>
      </w:r>
      <w:r w:rsidR="00572692">
        <w:rPr>
          <w:position w:val="-11"/>
          <w:sz w:val="20"/>
          <w:szCs w:val="20"/>
        </w:rPr>
        <w:pict w14:anchorId="03C7159B">
          <v:shape id="_x0000_i1026" type="#_x0000_t75" style="width:78.5pt;height:19pt" equationxml="&lt;">
            <v:imagedata r:id="rId8" o:title="" chromakey="white"/>
          </v:shape>
        </w:pict>
      </w:r>
      <w:r w:rsidRPr="008C5B13">
        <w:rPr>
          <w:sz w:val="20"/>
          <w:szCs w:val="20"/>
          <w:lang w:eastAsia="ja-JP"/>
        </w:rPr>
        <w:fldChar w:fldCharType="end"/>
      </w:r>
      <w:r w:rsidRPr="008C5B13">
        <w:rPr>
          <w:sz w:val="20"/>
          <w:szCs w:val="20"/>
          <w:lang w:eastAsia="ja-JP"/>
        </w:rPr>
        <w:t xml:space="preserve"> for K0, or slot </w:t>
      </w:r>
      <w:r w:rsidRPr="008C5B13">
        <w:rPr>
          <w:sz w:val="20"/>
          <w:szCs w:val="20"/>
          <w:lang w:eastAsia="ja-JP"/>
        </w:rPr>
        <w:fldChar w:fldCharType="begin"/>
      </w:r>
      <w:r w:rsidRPr="008C5B13">
        <w:rPr>
          <w:sz w:val="20"/>
          <w:szCs w:val="20"/>
          <w:lang w:eastAsia="ja-JP"/>
        </w:rPr>
        <w:instrText xml:space="preserve"> QUOTE </w:instrText>
      </w:r>
      <w:r w:rsidR="00572692">
        <w:rPr>
          <w:position w:val="-11"/>
          <w:sz w:val="20"/>
          <w:szCs w:val="20"/>
        </w:rPr>
        <w:pict w14:anchorId="6F348817">
          <v:shape id="_x0000_i1027" type="#_x0000_t75" style="width:78.5pt;height:19pt" equationxml="&lt;">
            <v:imagedata r:id="rId9" o:title="" chromakey="white"/>
          </v:shape>
        </w:pict>
      </w:r>
      <w:r w:rsidRPr="008C5B13">
        <w:rPr>
          <w:sz w:val="20"/>
          <w:szCs w:val="20"/>
          <w:lang w:eastAsia="ja-JP"/>
        </w:rPr>
        <w:instrText xml:space="preserve"> </w:instrText>
      </w:r>
      <w:r w:rsidRPr="008C5B13">
        <w:rPr>
          <w:sz w:val="20"/>
          <w:szCs w:val="20"/>
          <w:lang w:eastAsia="ja-JP"/>
        </w:rPr>
        <w:fldChar w:fldCharType="separate"/>
      </w:r>
      <w:r w:rsidR="00572692">
        <w:rPr>
          <w:position w:val="-11"/>
          <w:sz w:val="20"/>
          <w:szCs w:val="20"/>
        </w:rPr>
        <w:pict w14:anchorId="6069FA2F">
          <v:shape id="_x0000_i1028" type="#_x0000_t75" style="width:78.5pt;height:19pt" equationxml="&lt;">
            <v:imagedata r:id="rId9" o:title="" chromakey="white"/>
          </v:shape>
        </w:pict>
      </w:r>
      <w:r w:rsidRPr="008C5B13">
        <w:rPr>
          <w:sz w:val="20"/>
          <w:szCs w:val="20"/>
          <w:lang w:eastAsia="ja-JP"/>
        </w:rPr>
        <w:fldChar w:fldCharType="end"/>
      </w:r>
      <w:r w:rsidRPr="008C5B13">
        <w:rPr>
          <w:sz w:val="20"/>
          <w:szCs w:val="20"/>
          <w:lang w:eastAsia="ja-JP"/>
        </w:rPr>
        <w:t xml:space="preserve"> for K2</w:t>
      </w:r>
      <w:r w:rsidRPr="008C5B13">
        <w:rPr>
          <w:color w:val="000000"/>
          <w:sz w:val="20"/>
          <w:szCs w:val="20"/>
        </w:rPr>
        <w:t xml:space="preserve">, where </w:t>
      </w:r>
    </w:p>
    <w:p w14:paraId="31DB4284"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X = max(Y, Z)</w:t>
      </w:r>
    </w:p>
    <w:p w14:paraId="4393950C"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Y is the minimum applicable K0 value prior to the indicated change</w:t>
      </w:r>
    </w:p>
    <w:p w14:paraId="0FC9D80F"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Z = [1]</w:t>
      </w:r>
    </w:p>
    <w:p w14:paraId="4D72841A" w14:textId="77777777" w:rsidR="008C5B13" w:rsidRPr="008C5B13" w:rsidRDefault="008C5B13" w:rsidP="009D2B52">
      <w:pPr>
        <w:pStyle w:val="ListParagraph"/>
        <w:numPr>
          <w:ilvl w:val="1"/>
          <w:numId w:val="16"/>
        </w:numPr>
        <w:rPr>
          <w:rFonts w:ascii="Times New Roman" w:hAnsi="Times New Roman"/>
          <w:sz w:val="20"/>
          <w:szCs w:val="20"/>
        </w:rPr>
      </w:pPr>
      <w:r w:rsidRPr="008C5B13">
        <w:rPr>
          <w:rFonts w:ascii="Times New Roman" w:hAnsi="Times New Roman"/>
          <w:sz w:val="20"/>
          <w:szCs w:val="20"/>
        </w:rPr>
        <w:t xml:space="preserve">Z is the smallest feasible non-zero application delay that may depend on DL SCS </w:t>
      </w:r>
    </w:p>
    <w:p w14:paraId="3D42AC51" w14:textId="77777777" w:rsidR="008C5B13" w:rsidRPr="008C5B13" w:rsidRDefault="008C5B13" w:rsidP="009D2B52">
      <w:pPr>
        <w:pStyle w:val="ListParagraph"/>
        <w:numPr>
          <w:ilvl w:val="1"/>
          <w:numId w:val="16"/>
        </w:numPr>
        <w:rPr>
          <w:rFonts w:ascii="Times New Roman" w:hAnsi="Times New Roman"/>
          <w:sz w:val="20"/>
          <w:szCs w:val="20"/>
        </w:rPr>
      </w:pPr>
      <w:r w:rsidRPr="008C5B13">
        <w:rPr>
          <w:rFonts w:ascii="Times New Roman" w:hAnsi="Times New Roman"/>
          <w:sz w:val="20"/>
          <w:szCs w:val="20"/>
        </w:rPr>
        <w:t>FFS: Z &gt; 1 for 60kHz/120kHz SCS or multi-TRP</w:t>
      </w:r>
    </w:p>
    <w:p w14:paraId="75F95549" w14:textId="77777777" w:rsid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FFS: Cross-carrier scheduling with different numerologies</w:t>
      </w:r>
    </w:p>
    <w:p w14:paraId="12E22140" w14:textId="7DBA7A78"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FFS: interruption time, if any</w:t>
      </w:r>
    </w:p>
    <w:p w14:paraId="50866FBE" w14:textId="5657D2F0" w:rsidR="00793B77" w:rsidRDefault="00793B77" w:rsidP="0041414D">
      <w:pPr>
        <w:rPr>
          <w:sz w:val="20"/>
          <w:szCs w:val="20"/>
        </w:rPr>
      </w:pPr>
    </w:p>
    <w:p w14:paraId="024431E2" w14:textId="7C7CBDD9" w:rsidR="008E0E91" w:rsidRPr="008E0E91" w:rsidRDefault="008E0E91" w:rsidP="009B1AB6">
      <w:pPr>
        <w:pStyle w:val="Heading2"/>
        <w:rPr>
          <w:lang w:eastAsia="zh-CN"/>
        </w:rPr>
      </w:pPr>
      <w:r>
        <w:rPr>
          <w:lang w:eastAsia="zh-CN"/>
        </w:rPr>
        <w:t>Z value</w:t>
      </w:r>
    </w:p>
    <w:p w14:paraId="50BA85DD" w14:textId="7CEC1A99" w:rsidR="009D2FCD" w:rsidRDefault="00793B77" w:rsidP="0041414D">
      <w:pPr>
        <w:rPr>
          <w:sz w:val="20"/>
          <w:szCs w:val="20"/>
        </w:rPr>
      </w:pPr>
      <w:r>
        <w:rPr>
          <w:sz w:val="20"/>
          <w:szCs w:val="20"/>
        </w:rPr>
        <w:t xml:space="preserve">Regarding the </w:t>
      </w:r>
      <w:r w:rsidR="003133E0">
        <w:rPr>
          <w:sz w:val="20"/>
          <w:szCs w:val="20"/>
        </w:rPr>
        <w:t xml:space="preserve">FFS </w:t>
      </w:r>
      <w:r>
        <w:rPr>
          <w:sz w:val="20"/>
          <w:szCs w:val="20"/>
        </w:rPr>
        <w:t xml:space="preserve">on Z&gt;1, </w:t>
      </w:r>
      <w:r w:rsidR="00F75BC3">
        <w:rPr>
          <w:sz w:val="20"/>
          <w:szCs w:val="20"/>
        </w:rPr>
        <w:t>we note that the role of “Z” is mainly to handle the transition from K0_min</w:t>
      </w:r>
      <w:r w:rsidR="009D2FCD">
        <w:rPr>
          <w:sz w:val="20"/>
          <w:szCs w:val="20"/>
        </w:rPr>
        <w:t>/K2_min</w:t>
      </w:r>
      <w:r w:rsidR="00805A4A">
        <w:rPr>
          <w:sz w:val="20"/>
          <w:szCs w:val="20"/>
        </w:rPr>
        <w:t>=</w:t>
      </w:r>
      <w:r w:rsidR="00F75BC3">
        <w:rPr>
          <w:sz w:val="20"/>
          <w:szCs w:val="20"/>
        </w:rPr>
        <w:t>0 to K0_min</w:t>
      </w:r>
      <w:r w:rsidR="009D2FCD">
        <w:rPr>
          <w:sz w:val="20"/>
          <w:szCs w:val="20"/>
        </w:rPr>
        <w:t>/K2_min</w:t>
      </w:r>
      <w:r w:rsidR="00805A4A">
        <w:rPr>
          <w:sz w:val="20"/>
          <w:szCs w:val="20"/>
        </w:rPr>
        <w:t>&gt;</w:t>
      </w:r>
      <w:r w:rsidR="00F75BC3">
        <w:rPr>
          <w:sz w:val="20"/>
          <w:szCs w:val="20"/>
        </w:rPr>
        <w:t>0. Such transition could occur after processing of K0_min/K2_min PDCCH indication and module preparation</w:t>
      </w:r>
      <w:r w:rsidR="009D2FCD">
        <w:rPr>
          <w:sz w:val="20"/>
          <w:szCs w:val="20"/>
        </w:rPr>
        <w:t xml:space="preserve"> (e.g., decreasing clock rate, and voltage for baseband operation). Given PDCCH processing can take less than 1 slot for all SCS as same slot scheduling is possible for all SCS at least for single-TRP operation, </w:t>
      </w:r>
      <w:r w:rsidR="00CF468F">
        <w:rPr>
          <w:sz w:val="20"/>
          <w:szCs w:val="20"/>
        </w:rPr>
        <w:t>f</w:t>
      </w:r>
      <w:r w:rsidR="009D2FCD">
        <w:rPr>
          <w:sz w:val="20"/>
          <w:szCs w:val="20"/>
        </w:rPr>
        <w:t xml:space="preserve">or higher SCS (60KHz/120KHz), it is the module preparation time to </w:t>
      </w:r>
      <w:r w:rsidR="00CF468F">
        <w:rPr>
          <w:sz w:val="20"/>
          <w:szCs w:val="20"/>
        </w:rPr>
        <w:t xml:space="preserve">change the </w:t>
      </w:r>
      <w:r w:rsidR="009D2FCD">
        <w:rPr>
          <w:sz w:val="20"/>
          <w:szCs w:val="20"/>
        </w:rPr>
        <w:t xml:space="preserve"> power state that determines if Z&gt;1. </w:t>
      </w:r>
      <w:r w:rsidR="00FF3BC3">
        <w:rPr>
          <w:sz w:val="20"/>
          <w:szCs w:val="20"/>
        </w:rPr>
        <w:t>Assuming module preparation time of few symbols, it seems Z=2 slots is sufficient for 60/120 KHz SCS. For multi-TRP operation, it was agreed that</w:t>
      </w:r>
    </w:p>
    <w:p w14:paraId="7E212B74" w14:textId="77777777" w:rsidR="00FF3BC3" w:rsidRPr="00FF3BC3" w:rsidRDefault="00FF3BC3" w:rsidP="00FF3BC3">
      <w:pPr>
        <w:rPr>
          <w:sz w:val="20"/>
          <w:szCs w:val="20"/>
        </w:rPr>
      </w:pPr>
      <w:r w:rsidRPr="00FF3BC3">
        <w:rPr>
          <w:sz w:val="20"/>
          <w:szCs w:val="20"/>
          <w:highlight w:val="green"/>
        </w:rPr>
        <w:t>Agreement</w:t>
      </w:r>
    </w:p>
    <w:p w14:paraId="598CFF52" w14:textId="77777777" w:rsidR="00FF3BC3" w:rsidRPr="00FF3BC3" w:rsidRDefault="00FF3BC3" w:rsidP="00FF3BC3">
      <w:pPr>
        <w:rPr>
          <w:sz w:val="20"/>
          <w:szCs w:val="20"/>
        </w:rPr>
      </w:pPr>
      <w:r w:rsidRPr="00FF3BC3">
        <w:rPr>
          <w:sz w:val="20"/>
          <w:szCs w:val="20"/>
        </w:rPr>
        <w:t xml:space="preserve">For multi-PDCCH based multi-TRP operation, increase the maximum number of CORESETs per “PDCCH-config” to 5, according to UE capability </w:t>
      </w:r>
    </w:p>
    <w:p w14:paraId="3250E7BC" w14:textId="77777777" w:rsidR="00FF3BC3" w:rsidRPr="00FF3BC3" w:rsidRDefault="00FF3BC3" w:rsidP="009D2B52">
      <w:pPr>
        <w:pStyle w:val="ListParagraph"/>
        <w:numPr>
          <w:ilvl w:val="0"/>
          <w:numId w:val="17"/>
        </w:numPr>
        <w:rPr>
          <w:rFonts w:ascii="Times New Roman" w:hAnsi="Times New Roman"/>
          <w:sz w:val="20"/>
          <w:szCs w:val="20"/>
        </w:rPr>
      </w:pPr>
      <w:r w:rsidRPr="00FF3BC3">
        <w:rPr>
          <w:rFonts w:ascii="Times New Roman" w:hAnsi="Times New Roman"/>
          <w:sz w:val="20"/>
          <w:szCs w:val="20"/>
        </w:rPr>
        <w:t xml:space="preserve">FFS: How to define capability per TRP </w:t>
      </w:r>
    </w:p>
    <w:p w14:paraId="55BB9AA9" w14:textId="5FFE1AA4" w:rsidR="00FF3BC3" w:rsidRPr="00FF3BC3" w:rsidRDefault="00FF3BC3" w:rsidP="009D2B52">
      <w:pPr>
        <w:pStyle w:val="ListParagraph"/>
        <w:numPr>
          <w:ilvl w:val="0"/>
          <w:numId w:val="17"/>
        </w:numPr>
        <w:rPr>
          <w:rFonts w:ascii="Times New Roman" w:hAnsi="Times New Roman"/>
          <w:sz w:val="20"/>
          <w:szCs w:val="20"/>
        </w:rPr>
      </w:pPr>
      <w:r w:rsidRPr="00FF3BC3">
        <w:rPr>
          <w:rFonts w:ascii="Times New Roman" w:hAnsi="Times New Roman"/>
          <w:sz w:val="20"/>
          <w:szCs w:val="20"/>
        </w:rPr>
        <w:t>Study whether enhancement of reducing PDCCH blocking rate, e.g. Hash function enhancement, and UE complexity is needed, e.g.  taking into account overbooking PDCCH candidates and blind detection reduction per TRP/CORESET group.</w:t>
      </w:r>
    </w:p>
    <w:p w14:paraId="512653D6" w14:textId="77777777" w:rsidR="009D2FCD" w:rsidRDefault="009D2FCD" w:rsidP="0041414D">
      <w:pPr>
        <w:rPr>
          <w:sz w:val="20"/>
          <w:szCs w:val="20"/>
        </w:rPr>
      </w:pPr>
    </w:p>
    <w:p w14:paraId="19C7D303" w14:textId="3ACDCF56" w:rsidR="00F05F73" w:rsidRDefault="009D2FCD" w:rsidP="0041414D">
      <w:pPr>
        <w:rPr>
          <w:sz w:val="20"/>
          <w:szCs w:val="20"/>
        </w:rPr>
      </w:pPr>
      <w:r>
        <w:rPr>
          <w:sz w:val="20"/>
          <w:szCs w:val="20"/>
        </w:rPr>
        <w:t xml:space="preserve"> </w:t>
      </w:r>
      <w:r w:rsidR="00F75BC3">
        <w:rPr>
          <w:sz w:val="20"/>
          <w:szCs w:val="20"/>
        </w:rPr>
        <w:t xml:space="preserve"> </w:t>
      </w:r>
      <w:r w:rsidR="00FF3BC3">
        <w:rPr>
          <w:sz w:val="20"/>
          <w:szCs w:val="20"/>
        </w:rPr>
        <w:t xml:space="preserve">depending on UE capability discussion, if </w:t>
      </w:r>
      <w:r w:rsidR="00793B77">
        <w:rPr>
          <w:sz w:val="20"/>
          <w:szCs w:val="20"/>
        </w:rPr>
        <w:t xml:space="preserve">PDCCH processing can take longer </w:t>
      </w:r>
      <w:r w:rsidR="00FF3BC3">
        <w:rPr>
          <w:sz w:val="20"/>
          <w:szCs w:val="20"/>
        </w:rPr>
        <w:t>than a slot, then Z could be larger than 1 slot.</w:t>
      </w:r>
    </w:p>
    <w:p w14:paraId="2B25C2AD" w14:textId="08C56A81" w:rsidR="00F05F73" w:rsidRDefault="00F05F73" w:rsidP="0041414D">
      <w:pPr>
        <w:rPr>
          <w:b/>
          <w:sz w:val="20"/>
          <w:szCs w:val="20"/>
        </w:rPr>
      </w:pPr>
      <w:r w:rsidRPr="00FD6F01">
        <w:rPr>
          <w:b/>
          <w:sz w:val="20"/>
          <w:szCs w:val="20"/>
          <w:u w:val="single"/>
        </w:rPr>
        <w:t xml:space="preserve">Proposal </w:t>
      </w:r>
      <w:r w:rsidR="0077030F">
        <w:rPr>
          <w:b/>
          <w:sz w:val="20"/>
          <w:szCs w:val="20"/>
          <w:u w:val="single"/>
        </w:rPr>
        <w:t>3</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CF468F">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r w:rsidR="000E7D17">
        <w:rPr>
          <w:b/>
          <w:sz w:val="20"/>
          <w:szCs w:val="20"/>
        </w:rPr>
        <w:t>.</w:t>
      </w:r>
    </w:p>
    <w:p w14:paraId="15721792" w14:textId="1E11A6CA" w:rsidR="00F05F73" w:rsidRPr="002571AD" w:rsidRDefault="001D528D" w:rsidP="00F05F73">
      <w:pPr>
        <w:rPr>
          <w:b/>
          <w:sz w:val="20"/>
          <w:szCs w:val="20"/>
        </w:rPr>
      </w:pPr>
      <w:r w:rsidRPr="002571AD">
        <w:rPr>
          <w:b/>
          <w:sz w:val="20"/>
          <w:szCs w:val="20"/>
          <w:u w:val="single"/>
        </w:rPr>
        <w:t xml:space="preserve">Observation </w:t>
      </w:r>
      <w:r w:rsidR="000E7D17">
        <w:rPr>
          <w:b/>
          <w:sz w:val="20"/>
          <w:szCs w:val="20"/>
          <w:u w:val="single"/>
        </w:rPr>
        <w:t>2</w:t>
      </w:r>
      <w:r w:rsidR="00F05F73" w:rsidRPr="002571AD">
        <w:rPr>
          <w:b/>
          <w:sz w:val="20"/>
          <w:szCs w:val="20"/>
        </w:rPr>
        <w:t>: Depending on UE capability discussion for multi-TRP operation (</w:t>
      </w:r>
      <w:r w:rsidRPr="002571AD">
        <w:rPr>
          <w:b/>
          <w:sz w:val="20"/>
          <w:szCs w:val="20"/>
        </w:rPr>
        <w:t>in terms of PDCCH processing capability</w:t>
      </w:r>
      <w:r w:rsidR="00F05F73" w:rsidRPr="002571AD">
        <w:rPr>
          <w:b/>
          <w:sz w:val="20"/>
          <w:szCs w:val="20"/>
        </w:rPr>
        <w:t>)</w:t>
      </w:r>
      <w:r w:rsidRPr="002571AD">
        <w:rPr>
          <w:b/>
          <w:sz w:val="20"/>
          <w:szCs w:val="20"/>
        </w:rPr>
        <w:t>, Z could be larger than 1 slot.</w:t>
      </w:r>
    </w:p>
    <w:p w14:paraId="2F0758C9" w14:textId="77777777" w:rsidR="006130AA" w:rsidRDefault="006130AA" w:rsidP="006130AA">
      <w:pPr>
        <w:rPr>
          <w:sz w:val="20"/>
          <w:szCs w:val="20"/>
        </w:rPr>
      </w:pPr>
    </w:p>
    <w:p w14:paraId="47E5F25B" w14:textId="2B02EE02" w:rsidR="006130AA" w:rsidRPr="008E0E91" w:rsidRDefault="006130AA" w:rsidP="009B1AB6">
      <w:pPr>
        <w:pStyle w:val="Heading2"/>
        <w:rPr>
          <w:lang w:eastAsia="zh-CN"/>
        </w:rPr>
      </w:pPr>
      <w:r>
        <w:rPr>
          <w:lang w:eastAsia="zh-CN"/>
        </w:rPr>
        <w:lastRenderedPageBreak/>
        <w:t xml:space="preserve">Application delay for </w:t>
      </w:r>
      <w:r>
        <w:t>c</w:t>
      </w:r>
      <w:r w:rsidRPr="008C5B13">
        <w:t>ross-carrier scheduling with different numerologies</w:t>
      </w:r>
    </w:p>
    <w:p w14:paraId="2EC2EED3" w14:textId="1893815A" w:rsidR="006130AA" w:rsidRDefault="008E0E91" w:rsidP="0041414D">
      <w:pPr>
        <w:rPr>
          <w:sz w:val="20"/>
          <w:szCs w:val="20"/>
        </w:rPr>
      </w:pPr>
      <w:r>
        <w:rPr>
          <w:sz w:val="20"/>
          <w:szCs w:val="20"/>
        </w:rPr>
        <w:t>As for the FFS point on c</w:t>
      </w:r>
      <w:r w:rsidRPr="008C5B13">
        <w:rPr>
          <w:sz w:val="20"/>
          <w:szCs w:val="20"/>
        </w:rPr>
        <w:t>ross-carrier scheduling with different numerologies</w:t>
      </w:r>
      <w:r w:rsidR="006130AA">
        <w:rPr>
          <w:sz w:val="20"/>
          <w:szCs w:val="20"/>
        </w:rPr>
        <w:t xml:space="preserve">, we note the following agreements made </w:t>
      </w:r>
      <w:r w:rsidR="00CE5F04">
        <w:rPr>
          <w:sz w:val="20"/>
          <w:szCs w:val="20"/>
        </w:rPr>
        <w:t xml:space="preserve">in RAN1#97 </w:t>
      </w:r>
      <w:r w:rsidR="006130AA">
        <w:rPr>
          <w:sz w:val="20"/>
          <w:szCs w:val="20"/>
        </w:rPr>
        <w:t xml:space="preserve">meeting for the </w:t>
      </w:r>
      <w:r w:rsidR="006130AA" w:rsidRPr="006130AA">
        <w:rPr>
          <w:sz w:val="20"/>
          <w:szCs w:val="20"/>
        </w:rPr>
        <w:t>cross-carrier scheduling feature</w:t>
      </w:r>
      <w:r w:rsidR="006130AA">
        <w:rPr>
          <w:sz w:val="20"/>
          <w:szCs w:val="20"/>
        </w:rPr>
        <w:t>:</w:t>
      </w:r>
    </w:p>
    <w:p w14:paraId="018615B4" w14:textId="77777777" w:rsidR="006130AA" w:rsidRPr="00E95A26" w:rsidRDefault="006130AA" w:rsidP="006130AA">
      <w:pPr>
        <w:rPr>
          <w:b/>
          <w:szCs w:val="20"/>
        </w:rPr>
      </w:pPr>
      <w:r w:rsidRPr="00E95A26">
        <w:rPr>
          <w:szCs w:val="20"/>
          <w:highlight w:val="green"/>
        </w:rPr>
        <w:t>Agreements</w:t>
      </w:r>
      <w:r w:rsidRPr="00E95A26">
        <w:rPr>
          <w:b/>
          <w:szCs w:val="20"/>
        </w:rPr>
        <w:t>:</w:t>
      </w:r>
    </w:p>
    <w:p w14:paraId="0FFB47A7"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 xml:space="preserve">Delta-values for lower SCS PDCCH to higher SCS PDSCH case 1-1 scheduling </w:t>
      </w:r>
    </w:p>
    <w:p w14:paraId="35F87A0E"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15 kHz: 4 symbols</w:t>
      </w:r>
    </w:p>
    <w:p w14:paraId="186F4CC2"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30 kHz: 4 symbols</w:t>
      </w:r>
    </w:p>
    <w:p w14:paraId="00E06C39"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60 kHz: 8 symbols</w:t>
      </w:r>
    </w:p>
    <w:p w14:paraId="3CA46D98"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1-2: use the same delta as the case 1-1 scheduling</w:t>
      </w:r>
    </w:p>
    <w:p w14:paraId="0B0D447A"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With the quantization step</w:t>
      </w:r>
    </w:p>
    <w:p w14:paraId="1708BC9D"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2:</w:t>
      </w:r>
    </w:p>
    <w:p w14:paraId="453880AB"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Use the same delta values as the case 1-1 scheduling INCLUDING the quantization step</w:t>
      </w:r>
    </w:p>
    <w:p w14:paraId="6A26DC62" w14:textId="08C7C560" w:rsidR="006130AA" w:rsidRPr="006130AA" w:rsidRDefault="006130AA" w:rsidP="006130AA">
      <w:pPr>
        <w:autoSpaceDE/>
        <w:autoSpaceDN/>
        <w:adjustRightInd/>
        <w:snapToGrid/>
        <w:spacing w:after="0"/>
        <w:ind w:left="720"/>
        <w:jc w:val="left"/>
        <w:rPr>
          <w:sz w:val="20"/>
          <w:szCs w:val="20"/>
        </w:rPr>
      </w:pPr>
    </w:p>
    <w:p w14:paraId="5A16C457" w14:textId="07267A1A" w:rsidR="006130AA" w:rsidRPr="006130AA" w:rsidRDefault="006130AA" w:rsidP="006130AA">
      <w:pPr>
        <w:autoSpaceDE/>
        <w:autoSpaceDN/>
        <w:adjustRightInd/>
        <w:snapToGrid/>
        <w:spacing w:after="0"/>
        <w:ind w:left="360"/>
        <w:rPr>
          <w:sz w:val="20"/>
          <w:szCs w:val="20"/>
        </w:rPr>
      </w:pPr>
      <w:r w:rsidRPr="006130AA">
        <w:rPr>
          <w:sz w:val="20"/>
          <w:szCs w:val="20"/>
        </w:rPr>
        <w:t>For the case of higher SCS PDCCH scheduling lower SCS PDSCH, for the scheduling timing, use the same definition as with lower SCS PDCCH scheduling higher SCS PDSCH scheduling, without quantization to the next PDSCH slot</w:t>
      </w:r>
    </w:p>
    <w:p w14:paraId="367735DE" w14:textId="77777777" w:rsidR="006130AA" w:rsidRPr="006130AA" w:rsidRDefault="006130AA" w:rsidP="006130AA">
      <w:pPr>
        <w:rPr>
          <w:sz w:val="20"/>
          <w:szCs w:val="20"/>
        </w:rPr>
      </w:pPr>
    </w:p>
    <w:p w14:paraId="215F0EFE" w14:textId="77EE1BDA" w:rsidR="006130AA" w:rsidRPr="006130AA" w:rsidRDefault="006130AA" w:rsidP="006130AA">
      <w:pPr>
        <w:overflowPunct w:val="0"/>
        <w:snapToGrid/>
        <w:spacing w:after="180"/>
        <w:ind w:firstLine="360"/>
        <w:contextualSpacing/>
        <w:textAlignment w:val="baseline"/>
        <w:rPr>
          <w:sz w:val="20"/>
          <w:szCs w:val="20"/>
        </w:rPr>
      </w:pPr>
      <w:r w:rsidRPr="006130AA">
        <w:rPr>
          <w:sz w:val="20"/>
          <w:szCs w:val="20"/>
        </w:rPr>
        <w:t>For high-SCS to low-SCS scheduling, the delta for 120 kHz SCS PDCCH: [12] symbols</w:t>
      </w:r>
    </w:p>
    <w:p w14:paraId="56CEF326" w14:textId="77777777" w:rsidR="006130AA" w:rsidRPr="006130AA" w:rsidRDefault="006130AA" w:rsidP="006130AA">
      <w:pPr>
        <w:rPr>
          <w:sz w:val="20"/>
          <w:szCs w:val="20"/>
        </w:rPr>
      </w:pPr>
    </w:p>
    <w:p w14:paraId="06A5BABC" w14:textId="77777777" w:rsidR="006130AA" w:rsidRPr="006130AA" w:rsidRDefault="006130AA" w:rsidP="006130AA">
      <w:pPr>
        <w:snapToGrid/>
        <w:spacing w:after="160" w:line="259" w:lineRule="auto"/>
        <w:ind w:firstLine="360"/>
        <w:contextualSpacing/>
        <w:rPr>
          <w:sz w:val="20"/>
          <w:szCs w:val="20"/>
        </w:rPr>
      </w:pPr>
      <w:r w:rsidRPr="006130AA">
        <w:rPr>
          <w:sz w:val="20"/>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EF967B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1a: Define max number of</w:t>
      </w:r>
      <w:r w:rsidRPr="006130AA">
        <w:rPr>
          <w:rFonts w:ascii="Times New Roman" w:hAnsi="Times New Roman"/>
          <w:sz w:val="20"/>
          <w:szCs w:val="20"/>
          <w:u w:val="single"/>
        </w:rPr>
        <w:t xml:space="preserve"> unicast</w:t>
      </w:r>
      <w:r w:rsidRPr="006130AA">
        <w:rPr>
          <w:rFonts w:ascii="Times New Roman" w:hAnsi="Times New Roman"/>
          <w:sz w:val="20"/>
          <w:szCs w:val="20"/>
        </w:rPr>
        <w:t xml:space="preserve"> DCIs that the UE is expected to decode in each span of PDCCH symbols</w:t>
      </w:r>
    </w:p>
    <w:p w14:paraId="588CA1F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1b: Define an increased number of valid unicast DCIs per PDCCH monitoring occasions</w:t>
      </w:r>
    </w:p>
    <w:p w14:paraId="262F294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 xml:space="preserve">Alt 1c: based on </w:t>
      </w:r>
      <w:r w:rsidRPr="006130AA">
        <w:rPr>
          <w:rFonts w:ascii="Times New Roman" w:hAnsi="Times New Roman"/>
          <w:sz w:val="20"/>
          <w:szCs w:val="20"/>
          <w:u w:val="single"/>
        </w:rPr>
        <w:t>Rel-15</w:t>
      </w:r>
      <w:r w:rsidRPr="006130AA">
        <w:rPr>
          <w:rFonts w:ascii="Times New Roman" w:hAnsi="Times New Roman"/>
          <w:sz w:val="20"/>
          <w:szCs w:val="20"/>
        </w:rPr>
        <w:t xml:space="preserve"> FG 3-5/3-5b </w:t>
      </w:r>
    </w:p>
    <w:p w14:paraId="7A501FE6" w14:textId="77777777" w:rsidR="006130AA" w:rsidRPr="006130AA" w:rsidRDefault="006130AA" w:rsidP="009D2B52">
      <w:pPr>
        <w:pStyle w:val="ListParagraph"/>
        <w:numPr>
          <w:ilvl w:val="2"/>
          <w:numId w:val="19"/>
        </w:numPr>
        <w:snapToGrid/>
        <w:spacing w:after="160" w:line="259" w:lineRule="auto"/>
        <w:contextualSpacing/>
        <w:rPr>
          <w:rFonts w:ascii="Times New Roman" w:hAnsi="Times New Roman"/>
          <w:sz w:val="20"/>
          <w:szCs w:val="20"/>
          <w:u w:val="single"/>
        </w:rPr>
      </w:pPr>
      <w:r w:rsidRPr="006130AA">
        <w:rPr>
          <w:rFonts w:ascii="Times New Roman" w:hAnsi="Times New Roman"/>
          <w:sz w:val="20"/>
          <w:szCs w:val="20"/>
        </w:rPr>
        <w:t xml:space="preserve">Further discussion whether some additional clarification is needed or not </w:t>
      </w:r>
      <w:r w:rsidRPr="006130AA">
        <w:rPr>
          <w:rFonts w:ascii="Times New Roman" w:hAnsi="Times New Roman"/>
          <w:sz w:val="20"/>
          <w:szCs w:val="20"/>
          <w:u w:val="single"/>
        </w:rPr>
        <w:sym w:font="Wingdings" w:char="F0E0"/>
      </w:r>
      <w:r w:rsidRPr="006130AA">
        <w:rPr>
          <w:rFonts w:ascii="Times New Roman" w:hAnsi="Times New Roman"/>
          <w:sz w:val="20"/>
          <w:szCs w:val="20"/>
          <w:u w:val="single"/>
        </w:rPr>
        <w:t xml:space="preserve"> potential clarification can be discussed under UE features</w:t>
      </w:r>
    </w:p>
    <w:p w14:paraId="53C90EF6" w14:textId="0DC5D22D" w:rsidR="002571AD" w:rsidRDefault="006130AA" w:rsidP="0041414D">
      <w:pPr>
        <w:rPr>
          <w:sz w:val="20"/>
          <w:szCs w:val="20"/>
        </w:rPr>
      </w:pPr>
      <w:r>
        <w:rPr>
          <w:sz w:val="20"/>
          <w:szCs w:val="20"/>
        </w:rPr>
        <w:t>Based on the above agreements,</w:t>
      </w:r>
      <w:r w:rsidR="00760B0E">
        <w:rPr>
          <w:sz w:val="20"/>
          <w:szCs w:val="20"/>
        </w:rPr>
        <w:t xml:space="preserve"> noting Delta is </w:t>
      </w:r>
      <w:r w:rsidR="00760B0E" w:rsidRPr="00760B0E">
        <w:rPr>
          <w:sz w:val="20"/>
          <w:szCs w:val="20"/>
        </w:rPr>
        <w:t>minimum DL scheduling offset</w:t>
      </w:r>
      <w:r w:rsidR="003D0914">
        <w:rPr>
          <w:sz w:val="20"/>
          <w:szCs w:val="20"/>
        </w:rPr>
        <w:t xml:space="preserve"> and is less than one slot of scheduling SCS</w:t>
      </w:r>
      <w:r w:rsidR="008C24C0">
        <w:rPr>
          <w:sz w:val="20"/>
          <w:szCs w:val="20"/>
        </w:rPr>
        <w:t xml:space="preserve">, </w:t>
      </w:r>
      <w:r w:rsidR="00F9269B">
        <w:rPr>
          <w:sz w:val="20"/>
          <w:szCs w:val="20"/>
        </w:rPr>
        <w:t xml:space="preserve">considering PDCCH processing time of 2 slots of the scheduling SCS (upto one slot for PDCCH decoding and upto one slot due to potential distribution of PDCCHs in a slot leading to PDCCH monitoring case 2 for </w:t>
      </w:r>
      <w:r w:rsidR="00F9269B" w:rsidRPr="006130AA">
        <w:rPr>
          <w:sz w:val="20"/>
          <w:szCs w:val="20"/>
        </w:rPr>
        <w:t>lower SCS PDCCH scheduling a higher SCS PDSCH (or PUSCH)</w:t>
      </w:r>
      <w:r w:rsidR="00F9269B">
        <w:rPr>
          <w:sz w:val="20"/>
          <w:szCs w:val="20"/>
        </w:rPr>
        <w:t xml:space="preserve">), </w:t>
      </w:r>
      <w:r w:rsidR="008C24C0">
        <w:rPr>
          <w:sz w:val="20"/>
          <w:szCs w:val="20"/>
        </w:rPr>
        <w:t xml:space="preserve">it seems </w:t>
      </w:r>
      <w:r w:rsidR="00F9269B">
        <w:rPr>
          <w:sz w:val="20"/>
          <w:szCs w:val="20"/>
        </w:rPr>
        <w:t>Z=2</w:t>
      </w:r>
      <w:r w:rsidR="003D0914">
        <w:rPr>
          <w:sz w:val="20"/>
          <w:szCs w:val="20"/>
        </w:rPr>
        <w:t>-3 slots</w:t>
      </w:r>
      <w:r w:rsidR="00F9269B">
        <w:rPr>
          <w:sz w:val="20"/>
          <w:szCs w:val="20"/>
        </w:rPr>
        <w:t xml:space="preserve"> </w:t>
      </w:r>
      <w:r w:rsidR="002571AD">
        <w:rPr>
          <w:sz w:val="20"/>
          <w:szCs w:val="20"/>
        </w:rPr>
        <w:t xml:space="preserve">of the scheduling cell </w:t>
      </w:r>
      <w:r w:rsidR="00F9269B">
        <w:rPr>
          <w:sz w:val="20"/>
          <w:szCs w:val="20"/>
        </w:rPr>
        <w:t>is sufficient for all SCS combinations</w:t>
      </w:r>
      <w:r w:rsidR="007E592E">
        <w:rPr>
          <w:sz w:val="20"/>
          <w:szCs w:val="20"/>
        </w:rPr>
        <w:t>.</w:t>
      </w:r>
      <w:r w:rsidRPr="00760B0E">
        <w:rPr>
          <w:sz w:val="20"/>
          <w:szCs w:val="20"/>
        </w:rPr>
        <w:t xml:space="preserve"> </w:t>
      </w:r>
      <w:r w:rsidR="003D0914">
        <w:rPr>
          <w:sz w:val="20"/>
          <w:szCs w:val="20"/>
        </w:rPr>
        <w:t>However, in general it would be good to clarify the merits of applying cross-slot scheduling for the case of cross-carrier scheduling</w:t>
      </w:r>
      <w:r w:rsidR="002571AD">
        <w:rPr>
          <w:sz w:val="20"/>
          <w:szCs w:val="20"/>
        </w:rPr>
        <w:t xml:space="preserve"> with different numerologies</w:t>
      </w:r>
      <w:r w:rsidR="003D0914">
        <w:rPr>
          <w:sz w:val="20"/>
          <w:szCs w:val="20"/>
        </w:rPr>
        <w:t xml:space="preserve">. </w:t>
      </w:r>
    </w:p>
    <w:p w14:paraId="510A6D9C" w14:textId="6DD60CCB" w:rsidR="0041414D" w:rsidRPr="0041414D" w:rsidRDefault="002571AD" w:rsidP="0041414D">
      <w:pPr>
        <w:rPr>
          <w:b/>
          <w:sz w:val="20"/>
          <w:szCs w:val="20"/>
        </w:rPr>
      </w:pPr>
      <w:r w:rsidRPr="00FD6F01">
        <w:rPr>
          <w:b/>
          <w:sz w:val="20"/>
          <w:szCs w:val="20"/>
          <w:u w:val="single"/>
        </w:rPr>
        <w:t xml:space="preserve">Proposal </w:t>
      </w:r>
      <w:r w:rsidR="0077030F">
        <w:rPr>
          <w:b/>
          <w:sz w:val="20"/>
          <w:szCs w:val="20"/>
          <w:u w:val="single"/>
        </w:rPr>
        <w:t>4</w:t>
      </w:r>
      <w:r w:rsidRPr="00FD6F01">
        <w:rPr>
          <w:b/>
          <w:sz w:val="20"/>
          <w:szCs w:val="20"/>
        </w:rPr>
        <w:t xml:space="preserve">: </w:t>
      </w:r>
      <w:r w:rsidR="00DF2DC1">
        <w:rPr>
          <w:b/>
          <w:sz w:val="20"/>
          <w:szCs w:val="20"/>
        </w:rPr>
        <w:t>I</w:t>
      </w:r>
      <w:r>
        <w:rPr>
          <w:b/>
          <w:sz w:val="20"/>
          <w:szCs w:val="20"/>
        </w:rPr>
        <w:t xml:space="preserve">f merits of </w:t>
      </w:r>
      <w:r w:rsidRPr="002571AD">
        <w:rPr>
          <w:b/>
          <w:sz w:val="20"/>
          <w:szCs w:val="20"/>
        </w:rPr>
        <w:t xml:space="preserve">applying cross-slot scheduling for the case of cross-carrier scheduling with different numerologies </w:t>
      </w:r>
      <w:r>
        <w:rPr>
          <w:b/>
          <w:sz w:val="20"/>
          <w:szCs w:val="20"/>
        </w:rPr>
        <w:t xml:space="preserve">are shown, Z=2-3 </w:t>
      </w:r>
      <w:r w:rsidRPr="002571AD">
        <w:rPr>
          <w:b/>
          <w:sz w:val="20"/>
          <w:szCs w:val="20"/>
        </w:rPr>
        <w:t xml:space="preserve">slots </w:t>
      </w:r>
      <w:r>
        <w:rPr>
          <w:b/>
          <w:sz w:val="20"/>
          <w:szCs w:val="20"/>
        </w:rPr>
        <w:t xml:space="preserve">in the numerology </w:t>
      </w:r>
      <w:r w:rsidRPr="002571AD">
        <w:rPr>
          <w:b/>
          <w:sz w:val="20"/>
          <w:szCs w:val="20"/>
        </w:rPr>
        <w:t>of the scheduling cell</w:t>
      </w:r>
      <w:r>
        <w:rPr>
          <w:b/>
          <w:sz w:val="20"/>
          <w:szCs w:val="20"/>
        </w:rPr>
        <w:t xml:space="preserve"> seems sufficient</w:t>
      </w:r>
      <w:r w:rsidR="000E7D17">
        <w:rPr>
          <w:b/>
          <w:sz w:val="20"/>
          <w:szCs w:val="20"/>
        </w:rPr>
        <w:t>.</w:t>
      </w:r>
    </w:p>
    <w:p w14:paraId="3247BC2C" w14:textId="64922258" w:rsidR="003B26CB" w:rsidRPr="00CB2B18" w:rsidRDefault="00646103" w:rsidP="009B1AB6">
      <w:pPr>
        <w:pStyle w:val="Heading1"/>
        <w:rPr>
          <w:lang w:eastAsia="zh-CN"/>
        </w:rPr>
      </w:pPr>
      <w:r>
        <w:rPr>
          <w:lang w:eastAsia="zh-CN"/>
        </w:rPr>
        <w:t>Cases</w:t>
      </w:r>
      <w:r w:rsidR="003B26CB">
        <w:rPr>
          <w:lang w:eastAsia="zh-CN"/>
        </w:rPr>
        <w:t xml:space="preserve"> </w:t>
      </w:r>
      <w:r>
        <w:rPr>
          <w:lang w:eastAsia="zh-CN"/>
        </w:rPr>
        <w:t xml:space="preserve">where </w:t>
      </w:r>
      <w:r w:rsidR="003B26CB">
        <w:rPr>
          <w:lang w:eastAsia="zh-CN"/>
        </w:rPr>
        <w:t>the indicated K0_min</w:t>
      </w:r>
      <w:r w:rsidR="00DF2DC1">
        <w:rPr>
          <w:lang w:eastAsia="zh-CN"/>
        </w:rPr>
        <w:t>/K2_min</w:t>
      </w:r>
      <w:r w:rsidR="003B26CB">
        <w:rPr>
          <w:lang w:eastAsia="zh-CN"/>
        </w:rPr>
        <w:t xml:space="preserve"> is </w:t>
      </w:r>
      <w:r w:rsidR="00DF2DC1">
        <w:rPr>
          <w:lang w:eastAsia="zh-CN"/>
        </w:rPr>
        <w:t>applicable</w:t>
      </w:r>
    </w:p>
    <w:p w14:paraId="259BC773" w14:textId="77777777" w:rsidR="003E6FB9" w:rsidRDefault="003E6FB9" w:rsidP="003E6FB9">
      <w:pPr>
        <w:pStyle w:val="ListParagraph"/>
        <w:ind w:left="0"/>
        <w:jc w:val="both"/>
        <w:rPr>
          <w:rFonts w:ascii="Times New Roman" w:hAnsi="Times New Roman"/>
          <w:sz w:val="20"/>
          <w:szCs w:val="20"/>
        </w:rPr>
      </w:pPr>
      <w:r>
        <w:rPr>
          <w:rFonts w:ascii="Times New Roman" w:hAnsi="Times New Roman"/>
          <w:sz w:val="20"/>
          <w:szCs w:val="20"/>
        </w:rPr>
        <w:t>In RAN1#96b the following was agreed:</w:t>
      </w:r>
    </w:p>
    <w:p w14:paraId="4BD80321" w14:textId="77777777" w:rsidR="00D32DD1" w:rsidRPr="00AA7CA5" w:rsidRDefault="00D32DD1" w:rsidP="00D32DD1">
      <w:pPr>
        <w:pStyle w:val="ListParagraph"/>
        <w:ind w:left="0"/>
        <w:rPr>
          <w:rFonts w:ascii="Times New Roman" w:hAnsi="Times New Roman"/>
          <w:sz w:val="20"/>
          <w:szCs w:val="20"/>
          <w:highlight w:val="yellow"/>
        </w:rPr>
      </w:pPr>
    </w:p>
    <w:p w14:paraId="38FCE7C6" w14:textId="77777777" w:rsidR="00D32DD1" w:rsidRPr="00AA7CA5" w:rsidRDefault="00D32DD1" w:rsidP="00D32DD1">
      <w:pPr>
        <w:pStyle w:val="ListParagraph"/>
        <w:ind w:left="0"/>
        <w:rPr>
          <w:rFonts w:ascii="Times New Roman" w:hAnsi="Times New Roman"/>
          <w:sz w:val="20"/>
          <w:szCs w:val="20"/>
        </w:rPr>
      </w:pPr>
      <w:r w:rsidRPr="00AA7CA5">
        <w:rPr>
          <w:rFonts w:ascii="Times New Roman" w:hAnsi="Times New Roman"/>
          <w:sz w:val="20"/>
          <w:szCs w:val="20"/>
          <w:highlight w:val="green"/>
        </w:rPr>
        <w:t>Agreements</w:t>
      </w:r>
      <w:r w:rsidRPr="00AA7CA5">
        <w:rPr>
          <w:rFonts w:ascii="Times New Roman" w:hAnsi="Times New Roman"/>
          <w:sz w:val="20"/>
          <w:szCs w:val="20"/>
        </w:rPr>
        <w:t>:</w:t>
      </w:r>
    </w:p>
    <w:p w14:paraId="59546827" w14:textId="77777777" w:rsidR="00D32DD1" w:rsidRPr="00AA7CA5" w:rsidRDefault="00D32DD1" w:rsidP="009D2B52">
      <w:pPr>
        <w:pStyle w:val="ListParagraph"/>
        <w:numPr>
          <w:ilvl w:val="0"/>
          <w:numId w:val="8"/>
        </w:numPr>
        <w:snapToGrid/>
        <w:rPr>
          <w:rFonts w:ascii="Times New Roman" w:hAnsi="Times New Roman"/>
          <w:sz w:val="20"/>
          <w:szCs w:val="20"/>
        </w:rPr>
      </w:pPr>
      <w:r w:rsidRPr="00AA7CA5">
        <w:rPr>
          <w:rFonts w:ascii="Times New Roman" w:hAnsi="Times New Roman"/>
          <w:sz w:val="20"/>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4319"/>
      </w:tblGrid>
      <w:tr w:rsidR="00D32DD1" w:rsidRPr="00AA7CA5" w14:paraId="40045021" w14:textId="77777777" w:rsidTr="006553F2">
        <w:tc>
          <w:tcPr>
            <w:tcW w:w="5228" w:type="dxa"/>
            <w:shd w:val="clear" w:color="auto" w:fill="auto"/>
          </w:tcPr>
          <w:p w14:paraId="162C761D" w14:textId="77777777" w:rsidR="00D32DD1" w:rsidRPr="00AA7CA5" w:rsidRDefault="00D32DD1" w:rsidP="006553F2">
            <w:pPr>
              <w:jc w:val="center"/>
              <w:rPr>
                <w:b/>
                <w:sz w:val="20"/>
                <w:szCs w:val="20"/>
              </w:rPr>
            </w:pPr>
            <w:r w:rsidRPr="00AA7CA5">
              <w:rPr>
                <w:b/>
                <w:sz w:val="20"/>
                <w:szCs w:val="20"/>
              </w:rPr>
              <w:t>RNTI</w:t>
            </w:r>
          </w:p>
        </w:tc>
        <w:tc>
          <w:tcPr>
            <w:tcW w:w="5229" w:type="dxa"/>
            <w:shd w:val="clear" w:color="auto" w:fill="auto"/>
          </w:tcPr>
          <w:p w14:paraId="42BBF720" w14:textId="77777777" w:rsidR="00D32DD1" w:rsidRPr="00AA7CA5" w:rsidRDefault="00D32DD1" w:rsidP="006553F2">
            <w:pPr>
              <w:pStyle w:val="ListParagraph"/>
              <w:ind w:left="800"/>
              <w:jc w:val="center"/>
              <w:rPr>
                <w:rFonts w:ascii="Times New Roman" w:hAnsi="Times New Roman"/>
                <w:b/>
                <w:sz w:val="20"/>
                <w:szCs w:val="20"/>
              </w:rPr>
            </w:pPr>
            <w:r w:rsidRPr="00AA7CA5">
              <w:rPr>
                <w:rFonts w:ascii="Times New Roman" w:hAnsi="Times New Roman"/>
                <w:b/>
                <w:sz w:val="20"/>
                <w:szCs w:val="20"/>
              </w:rPr>
              <w:t>PDCCH search space</w:t>
            </w:r>
          </w:p>
        </w:tc>
      </w:tr>
      <w:tr w:rsidR="00D32DD1" w:rsidRPr="00AA7CA5" w14:paraId="48B8C9B9" w14:textId="77777777" w:rsidTr="006553F2">
        <w:tc>
          <w:tcPr>
            <w:tcW w:w="5228" w:type="dxa"/>
            <w:shd w:val="clear" w:color="auto" w:fill="auto"/>
          </w:tcPr>
          <w:p w14:paraId="0082E319"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384EF92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Type0 common</w:t>
            </w:r>
          </w:p>
        </w:tc>
      </w:tr>
      <w:tr w:rsidR="00D32DD1" w:rsidRPr="00AA7CA5" w14:paraId="04DDCB8C" w14:textId="77777777" w:rsidTr="006553F2">
        <w:tc>
          <w:tcPr>
            <w:tcW w:w="5228" w:type="dxa"/>
            <w:shd w:val="clear" w:color="auto" w:fill="auto"/>
          </w:tcPr>
          <w:p w14:paraId="741F95DF"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7AC579C7" w14:textId="77777777" w:rsidR="00D32DD1" w:rsidRPr="00AA7CA5" w:rsidRDefault="00D32DD1" w:rsidP="006553F2">
            <w:pPr>
              <w:jc w:val="center"/>
              <w:rPr>
                <w:sz w:val="20"/>
                <w:szCs w:val="20"/>
              </w:rPr>
            </w:pPr>
            <w:r w:rsidRPr="00AA7CA5">
              <w:rPr>
                <w:sz w:val="20"/>
                <w:szCs w:val="20"/>
              </w:rPr>
              <w:t>Type0A common</w:t>
            </w:r>
          </w:p>
        </w:tc>
      </w:tr>
      <w:tr w:rsidR="00D32DD1" w:rsidRPr="00AA7CA5" w14:paraId="3469ADEC" w14:textId="77777777" w:rsidTr="006553F2">
        <w:tc>
          <w:tcPr>
            <w:tcW w:w="5228" w:type="dxa"/>
            <w:shd w:val="clear" w:color="auto" w:fill="auto"/>
          </w:tcPr>
          <w:p w14:paraId="4BD65DE6"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RA-RNTI, TC-RNTI</w:t>
            </w:r>
          </w:p>
        </w:tc>
        <w:tc>
          <w:tcPr>
            <w:tcW w:w="5229" w:type="dxa"/>
            <w:shd w:val="clear" w:color="auto" w:fill="auto"/>
          </w:tcPr>
          <w:p w14:paraId="79DD288D"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Type1 common</w:t>
            </w:r>
          </w:p>
        </w:tc>
      </w:tr>
      <w:tr w:rsidR="00D32DD1" w:rsidRPr="00AA7CA5" w14:paraId="5D9AE8C9" w14:textId="77777777" w:rsidTr="006553F2">
        <w:tc>
          <w:tcPr>
            <w:tcW w:w="5228" w:type="dxa"/>
            <w:shd w:val="clear" w:color="auto" w:fill="auto"/>
          </w:tcPr>
          <w:p w14:paraId="5542049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P-RNTI</w:t>
            </w:r>
          </w:p>
        </w:tc>
        <w:tc>
          <w:tcPr>
            <w:tcW w:w="5229" w:type="dxa"/>
            <w:shd w:val="clear" w:color="auto" w:fill="auto"/>
          </w:tcPr>
          <w:p w14:paraId="60B6BDC4"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Type2 common</w:t>
            </w:r>
          </w:p>
        </w:tc>
      </w:tr>
    </w:tbl>
    <w:p w14:paraId="610D5708" w14:textId="69A36DCF" w:rsidR="0006727B" w:rsidRDefault="0006727B" w:rsidP="002D283B">
      <w:pPr>
        <w:rPr>
          <w:sz w:val="20"/>
          <w:szCs w:val="20"/>
          <w:lang w:eastAsia="zh-CN"/>
        </w:rPr>
      </w:pPr>
    </w:p>
    <w:p w14:paraId="3DB891D0" w14:textId="568D8873" w:rsidR="00F42834" w:rsidRPr="00597F86" w:rsidRDefault="00F42834" w:rsidP="002D283B">
      <w:pPr>
        <w:rPr>
          <w:sz w:val="20"/>
          <w:szCs w:val="20"/>
          <w:lang w:eastAsia="zh-CN"/>
        </w:rPr>
      </w:pPr>
      <w:r>
        <w:rPr>
          <w:sz w:val="20"/>
          <w:szCs w:val="20"/>
          <w:lang w:eastAsia="zh-CN"/>
        </w:rPr>
        <w:t>And the following</w:t>
      </w:r>
      <w:r w:rsidRPr="00597F86">
        <w:rPr>
          <w:sz w:val="20"/>
          <w:szCs w:val="20"/>
          <w:lang w:eastAsia="zh-CN"/>
        </w:rPr>
        <w:t xml:space="preserve"> conclusion was made in RAN1#96b:</w:t>
      </w:r>
    </w:p>
    <w:p w14:paraId="5AB45A29" w14:textId="77777777" w:rsidR="00F42834" w:rsidRPr="00597F86" w:rsidRDefault="00F42834" w:rsidP="00F42834">
      <w:pPr>
        <w:rPr>
          <w:b/>
          <w:sz w:val="20"/>
          <w:szCs w:val="20"/>
          <w:u w:val="single"/>
        </w:rPr>
      </w:pPr>
      <w:r w:rsidRPr="00597F86">
        <w:rPr>
          <w:b/>
          <w:sz w:val="20"/>
          <w:szCs w:val="20"/>
          <w:u w:val="single"/>
        </w:rPr>
        <w:t>Conclusion:</w:t>
      </w:r>
    </w:p>
    <w:p w14:paraId="53F3AB1D" w14:textId="77777777" w:rsidR="00F42834" w:rsidRPr="00597F86" w:rsidRDefault="00F42834" w:rsidP="00F42834">
      <w:pPr>
        <w:rPr>
          <w:sz w:val="20"/>
          <w:szCs w:val="20"/>
        </w:rPr>
      </w:pPr>
      <w:r w:rsidRPr="00597F86">
        <w:rPr>
          <w:sz w:val="20"/>
          <w:szCs w:val="20"/>
        </w:rPr>
        <w:lastRenderedPageBreak/>
        <w:t>Companies are encouraged to further investigate whether to apply the adaptation for at least the following cases:</w:t>
      </w:r>
    </w:p>
    <w:p w14:paraId="45F857AB" w14:textId="77777777" w:rsidR="00F42834" w:rsidRPr="00597F86" w:rsidRDefault="00F42834" w:rsidP="009D2B52">
      <w:pPr>
        <w:pStyle w:val="ListParagraph"/>
        <w:numPr>
          <w:ilvl w:val="0"/>
          <w:numId w:val="8"/>
        </w:numPr>
        <w:snapToGrid/>
        <w:rPr>
          <w:rFonts w:ascii="Times New Roman" w:hAnsi="Times New Roman"/>
          <w:sz w:val="20"/>
          <w:szCs w:val="20"/>
        </w:rPr>
      </w:pPr>
      <w:r w:rsidRPr="00597F86">
        <w:rPr>
          <w:rFonts w:ascii="Times New Roman" w:hAnsi="Times New Roman"/>
          <w:sz w:val="20"/>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4027"/>
      </w:tblGrid>
      <w:tr w:rsidR="00F42834" w:rsidRPr="00597F86" w14:paraId="5AC42382" w14:textId="77777777" w:rsidTr="006553F2">
        <w:tc>
          <w:tcPr>
            <w:tcW w:w="5231" w:type="dxa"/>
            <w:shd w:val="clear" w:color="auto" w:fill="auto"/>
          </w:tcPr>
          <w:p w14:paraId="634816AE" w14:textId="77777777" w:rsidR="00F42834" w:rsidRPr="00597F86" w:rsidRDefault="00F42834" w:rsidP="006553F2">
            <w:pPr>
              <w:jc w:val="center"/>
              <w:rPr>
                <w:b/>
                <w:sz w:val="20"/>
                <w:szCs w:val="20"/>
              </w:rPr>
            </w:pPr>
            <w:r w:rsidRPr="00597F86">
              <w:rPr>
                <w:b/>
                <w:sz w:val="20"/>
                <w:szCs w:val="20"/>
              </w:rPr>
              <w:t>RNTI</w:t>
            </w:r>
          </w:p>
        </w:tc>
        <w:tc>
          <w:tcPr>
            <w:tcW w:w="4522" w:type="dxa"/>
            <w:shd w:val="clear" w:color="auto" w:fill="auto"/>
          </w:tcPr>
          <w:p w14:paraId="5F9B1010" w14:textId="77777777" w:rsidR="00F42834" w:rsidRPr="00597F86" w:rsidRDefault="00F42834" w:rsidP="006553F2">
            <w:pPr>
              <w:pStyle w:val="ListParagraph"/>
              <w:ind w:left="800"/>
              <w:jc w:val="center"/>
              <w:rPr>
                <w:rFonts w:ascii="Times New Roman" w:hAnsi="Times New Roman"/>
                <w:b/>
                <w:sz w:val="20"/>
                <w:szCs w:val="20"/>
              </w:rPr>
            </w:pPr>
            <w:r w:rsidRPr="00597F86">
              <w:rPr>
                <w:rFonts w:ascii="Times New Roman" w:hAnsi="Times New Roman"/>
                <w:b/>
                <w:sz w:val="20"/>
                <w:szCs w:val="20"/>
              </w:rPr>
              <w:t>PDCCH search space</w:t>
            </w:r>
          </w:p>
        </w:tc>
      </w:tr>
      <w:tr w:rsidR="00F42834" w:rsidRPr="00597F86" w14:paraId="6CE00798" w14:textId="77777777" w:rsidTr="006553F2">
        <w:tc>
          <w:tcPr>
            <w:tcW w:w="5231" w:type="dxa"/>
            <w:shd w:val="clear" w:color="auto" w:fill="auto"/>
          </w:tcPr>
          <w:p w14:paraId="31930912" w14:textId="77777777" w:rsidR="00F42834" w:rsidRPr="00597F86" w:rsidRDefault="00F42834" w:rsidP="006553F2">
            <w:pPr>
              <w:pStyle w:val="ListParagraph"/>
              <w:ind w:left="800"/>
              <w:jc w:val="center"/>
              <w:rPr>
                <w:rFonts w:ascii="Times New Roman" w:hAnsi="Times New Roman"/>
                <w:sz w:val="20"/>
                <w:szCs w:val="20"/>
              </w:rPr>
            </w:pPr>
            <w:r w:rsidRPr="00597F86">
              <w:rPr>
                <w:rFonts w:ascii="Times New Roman" w:hAnsi="Times New Roman"/>
                <w:color w:val="000000"/>
                <w:sz w:val="20"/>
                <w:szCs w:val="20"/>
              </w:rPr>
              <w:t>C-RNTI, CS-RNTI</w:t>
            </w:r>
          </w:p>
        </w:tc>
        <w:tc>
          <w:tcPr>
            <w:tcW w:w="4522" w:type="dxa"/>
            <w:shd w:val="clear" w:color="auto" w:fill="auto"/>
          </w:tcPr>
          <w:p w14:paraId="70CFBF05" w14:textId="77777777" w:rsidR="00F42834" w:rsidRPr="00597F86" w:rsidRDefault="00F42834" w:rsidP="006553F2">
            <w:pPr>
              <w:pStyle w:val="ListParagraph"/>
              <w:ind w:left="800"/>
              <w:jc w:val="center"/>
              <w:rPr>
                <w:rFonts w:ascii="Times New Roman" w:hAnsi="Times New Roman"/>
                <w:sz w:val="20"/>
                <w:szCs w:val="20"/>
              </w:rPr>
            </w:pPr>
          </w:p>
        </w:tc>
      </w:tr>
      <w:tr w:rsidR="00F42834" w:rsidRPr="00597F86" w14:paraId="6237723F" w14:textId="77777777" w:rsidTr="006553F2">
        <w:tc>
          <w:tcPr>
            <w:tcW w:w="5231" w:type="dxa"/>
            <w:shd w:val="clear" w:color="auto" w:fill="auto"/>
          </w:tcPr>
          <w:p w14:paraId="699037E5" w14:textId="77777777" w:rsidR="00F42834" w:rsidRPr="00597F86" w:rsidRDefault="00F42834" w:rsidP="006553F2">
            <w:pPr>
              <w:pStyle w:val="ListParagraph"/>
              <w:ind w:left="800"/>
              <w:jc w:val="center"/>
              <w:rPr>
                <w:rFonts w:ascii="Times New Roman" w:hAnsi="Times New Roman"/>
                <w:color w:val="000000"/>
                <w:sz w:val="20"/>
                <w:szCs w:val="20"/>
              </w:rPr>
            </w:pPr>
            <w:r w:rsidRPr="00597F86">
              <w:rPr>
                <w:rFonts w:ascii="Times New Roman" w:hAnsi="Times New Roman"/>
                <w:color w:val="000000"/>
                <w:sz w:val="20"/>
                <w:szCs w:val="20"/>
              </w:rPr>
              <w:t>MCS-C-RNTI</w:t>
            </w:r>
          </w:p>
        </w:tc>
        <w:tc>
          <w:tcPr>
            <w:tcW w:w="4522" w:type="dxa"/>
            <w:shd w:val="clear" w:color="auto" w:fill="auto"/>
          </w:tcPr>
          <w:p w14:paraId="5CBD38C3" w14:textId="77777777" w:rsidR="00F42834" w:rsidRPr="00597F86" w:rsidRDefault="00F42834" w:rsidP="006553F2">
            <w:pPr>
              <w:pStyle w:val="ListParagraph"/>
              <w:ind w:left="800"/>
              <w:jc w:val="center"/>
              <w:rPr>
                <w:rFonts w:ascii="Times New Roman" w:hAnsi="Times New Roman"/>
                <w:color w:val="000000"/>
                <w:sz w:val="20"/>
                <w:szCs w:val="20"/>
              </w:rPr>
            </w:pPr>
          </w:p>
        </w:tc>
      </w:tr>
    </w:tbl>
    <w:p w14:paraId="6F1FE57A" w14:textId="20AC5216" w:rsidR="00F42834" w:rsidRDefault="00F42834" w:rsidP="00F42834">
      <w:pPr>
        <w:rPr>
          <w:sz w:val="20"/>
          <w:szCs w:val="20"/>
        </w:rPr>
      </w:pPr>
    </w:p>
    <w:p w14:paraId="0DD5CFEA" w14:textId="4DB8F2D2" w:rsidR="007E7AB1" w:rsidRPr="00597F86" w:rsidRDefault="007E7AB1" w:rsidP="007E7AB1">
      <w:pPr>
        <w:rPr>
          <w:sz w:val="20"/>
          <w:szCs w:val="20"/>
        </w:rPr>
      </w:pPr>
      <w:r>
        <w:rPr>
          <w:sz w:val="20"/>
          <w:szCs w:val="20"/>
        </w:rPr>
        <w:t xml:space="preserve">As mentioned before, in our view, once the UE receives </w:t>
      </w:r>
      <w:r w:rsidRPr="00385014">
        <w:rPr>
          <w:sz w:val="20"/>
          <w:szCs w:val="20"/>
        </w:rPr>
        <w:t>K0_min</w:t>
      </w:r>
      <w:r>
        <w:rPr>
          <w:sz w:val="20"/>
          <w:szCs w:val="20"/>
        </w:rPr>
        <w:t xml:space="preserve"> indication, the UE assumes the indication is applicable to future slots unless the UE </w:t>
      </w:r>
      <w:r w:rsidRPr="006C3D15">
        <w:rPr>
          <w:sz w:val="20"/>
          <w:szCs w:val="20"/>
        </w:rPr>
        <w:t>receives a</w:t>
      </w:r>
      <w:r>
        <w:rPr>
          <w:sz w:val="20"/>
          <w:szCs w:val="20"/>
        </w:rPr>
        <w:t xml:space="preserve">nother K0_min indication. </w:t>
      </w:r>
      <w:r w:rsidR="009B5CC8">
        <w:rPr>
          <w:sz w:val="20"/>
          <w:szCs w:val="20"/>
        </w:rPr>
        <w:t xml:space="preserve">However, </w:t>
      </w:r>
      <w:r w:rsidR="00627E6A">
        <w:rPr>
          <w:sz w:val="20"/>
          <w:szCs w:val="20"/>
        </w:rPr>
        <w:t>there could be conditions</w:t>
      </w:r>
      <w:r w:rsidR="00803A83">
        <w:rPr>
          <w:sz w:val="20"/>
          <w:szCs w:val="20"/>
        </w:rPr>
        <w:t>, some of which are described below,</w:t>
      </w:r>
      <w:r w:rsidR="00627E6A">
        <w:rPr>
          <w:sz w:val="20"/>
          <w:szCs w:val="20"/>
        </w:rPr>
        <w:t xml:space="preserve"> that the received </w:t>
      </w:r>
      <w:r w:rsidR="00627E6A" w:rsidRPr="00385014">
        <w:rPr>
          <w:sz w:val="20"/>
          <w:szCs w:val="20"/>
        </w:rPr>
        <w:t>K0_min</w:t>
      </w:r>
      <w:r w:rsidR="00627E6A">
        <w:rPr>
          <w:sz w:val="20"/>
          <w:szCs w:val="20"/>
        </w:rPr>
        <w:t xml:space="preserve"> indication is not applicable anymore or is not applicable </w:t>
      </w:r>
      <w:r w:rsidR="005A330A">
        <w:rPr>
          <w:sz w:val="20"/>
          <w:szCs w:val="20"/>
        </w:rPr>
        <w:t>in</w:t>
      </w:r>
      <w:r w:rsidR="00627E6A">
        <w:rPr>
          <w:sz w:val="20"/>
          <w:szCs w:val="20"/>
        </w:rPr>
        <w:t xml:space="preserve"> some of the </w:t>
      </w:r>
      <w:r w:rsidR="005A330A">
        <w:rPr>
          <w:sz w:val="20"/>
          <w:szCs w:val="20"/>
        </w:rPr>
        <w:t>slots</w:t>
      </w:r>
      <w:r w:rsidR="00627E6A">
        <w:rPr>
          <w:sz w:val="20"/>
          <w:szCs w:val="20"/>
        </w:rPr>
        <w:t xml:space="preserve">. </w:t>
      </w:r>
    </w:p>
    <w:p w14:paraId="22993C2F" w14:textId="04C65436" w:rsidR="005134D8" w:rsidRDefault="005134D8" w:rsidP="009B1AB6">
      <w:pPr>
        <w:pStyle w:val="Heading2"/>
      </w:pPr>
      <w:r w:rsidRPr="00DE509C">
        <w:t>C-RNTI</w:t>
      </w:r>
    </w:p>
    <w:p w14:paraId="602E555F" w14:textId="3EC9A150" w:rsidR="00B21170" w:rsidRPr="00DE509C" w:rsidRDefault="00464AAA" w:rsidP="00B21170">
      <w:pPr>
        <w:rPr>
          <w:sz w:val="20"/>
          <w:szCs w:val="20"/>
        </w:rPr>
      </w:pPr>
      <w:r>
        <w:rPr>
          <w:sz w:val="20"/>
          <w:szCs w:val="20"/>
        </w:rPr>
        <w:t xml:space="preserve">In this section, we address multi-TRP PDSCH transmissions scheduled by DCI format </w:t>
      </w:r>
      <w:r w:rsidRPr="00464AAA">
        <w:rPr>
          <w:sz w:val="20"/>
          <w:szCs w:val="20"/>
        </w:rPr>
        <w:t>with CRC scrambled by C-RNTI</w:t>
      </w:r>
      <w:r>
        <w:rPr>
          <w:sz w:val="20"/>
          <w:szCs w:val="20"/>
        </w:rPr>
        <w:t>.</w:t>
      </w:r>
      <w:r w:rsidRPr="00464AAA">
        <w:rPr>
          <w:sz w:val="20"/>
          <w:szCs w:val="20"/>
        </w:rPr>
        <w:t xml:space="preserve"> </w:t>
      </w:r>
      <w:r w:rsidR="00B21170" w:rsidRPr="00DE509C">
        <w:rPr>
          <w:sz w:val="20"/>
          <w:szCs w:val="20"/>
        </w:rPr>
        <w:t xml:space="preserve">For multi-DCI based multi-TRP/panel transmission, it was agreed in RAN1#96 that </w:t>
      </w:r>
    </w:p>
    <w:p w14:paraId="6C8E03F0" w14:textId="77777777" w:rsidR="00B21170" w:rsidRPr="00DE509C" w:rsidRDefault="00B21170" w:rsidP="00B21170">
      <w:pPr>
        <w:rPr>
          <w:b/>
          <w:sz w:val="20"/>
          <w:szCs w:val="20"/>
          <w:highlight w:val="green"/>
          <w:lang w:eastAsia="x-none"/>
        </w:rPr>
      </w:pPr>
      <w:r w:rsidRPr="00DE509C">
        <w:rPr>
          <w:b/>
          <w:sz w:val="20"/>
          <w:szCs w:val="20"/>
          <w:highlight w:val="green"/>
          <w:lang w:eastAsia="x-none"/>
        </w:rPr>
        <w:t>Agreement</w:t>
      </w:r>
    </w:p>
    <w:p w14:paraId="1F39F3A5" w14:textId="77777777" w:rsidR="00B21170" w:rsidRPr="00DE509C" w:rsidRDefault="00B21170" w:rsidP="00B21170">
      <w:pPr>
        <w:rPr>
          <w:rFonts w:eastAsia="SimSun"/>
          <w:sz w:val="20"/>
          <w:szCs w:val="20"/>
        </w:rPr>
      </w:pPr>
      <w:r w:rsidRPr="00DE509C">
        <w:rPr>
          <w:rFonts w:eastAsia="SimSun"/>
          <w:sz w:val="20"/>
          <w:szCs w:val="20"/>
        </w:rPr>
        <w:t>To support multiple-PDCCH based multi-TRP/panel transmission with intra-cell (same cell ID) and inter-cell (different Cell IDs), following RRC configuration can be used to link multiple PDCCH/PDSCH pairs with multiple TRPs</w:t>
      </w:r>
    </w:p>
    <w:p w14:paraId="0D44B253" w14:textId="77777777" w:rsidR="00B21170" w:rsidRPr="00DE509C" w:rsidRDefault="00B21170" w:rsidP="009D2B52">
      <w:pPr>
        <w:numPr>
          <w:ilvl w:val="0"/>
          <w:numId w:val="12"/>
        </w:numPr>
        <w:autoSpaceDE/>
        <w:autoSpaceDN/>
        <w:adjustRightInd/>
        <w:snapToGrid/>
        <w:spacing w:after="0"/>
        <w:contextualSpacing/>
        <w:rPr>
          <w:rFonts w:eastAsia="SimSun"/>
          <w:sz w:val="20"/>
          <w:szCs w:val="20"/>
        </w:rPr>
      </w:pPr>
      <w:r w:rsidRPr="00DE509C">
        <w:rPr>
          <w:rFonts w:eastAsia="SimSun"/>
          <w:sz w:val="20"/>
          <w:szCs w:val="20"/>
        </w:rPr>
        <w:t xml:space="preserve">one CORESET in a “PDCCH-config” corresponds to one TRP </w:t>
      </w:r>
    </w:p>
    <w:p w14:paraId="1F79C22B" w14:textId="77777777" w:rsidR="00B21170" w:rsidRPr="00DE509C" w:rsidRDefault="00B21170" w:rsidP="00B21170">
      <w:pPr>
        <w:autoSpaceDE/>
        <w:autoSpaceDN/>
        <w:adjustRightInd/>
        <w:snapToGrid/>
        <w:spacing w:after="0"/>
        <w:contextualSpacing/>
        <w:rPr>
          <w:b/>
          <w:sz w:val="20"/>
          <w:szCs w:val="20"/>
          <w:highlight w:val="green"/>
          <w:lang w:eastAsia="x-none"/>
        </w:rPr>
      </w:pPr>
    </w:p>
    <w:p w14:paraId="1D1A9EF3" w14:textId="77777777" w:rsidR="00B21170" w:rsidRPr="00DE509C" w:rsidRDefault="00B21170" w:rsidP="00B21170">
      <w:pPr>
        <w:autoSpaceDE/>
        <w:autoSpaceDN/>
        <w:adjustRightInd/>
        <w:snapToGrid/>
        <w:spacing w:after="0"/>
        <w:contextualSpacing/>
        <w:rPr>
          <w:rFonts w:eastAsia="SimSun"/>
          <w:sz w:val="20"/>
          <w:szCs w:val="20"/>
        </w:rPr>
      </w:pPr>
      <w:r w:rsidRPr="00DE509C">
        <w:rPr>
          <w:b/>
          <w:sz w:val="20"/>
          <w:szCs w:val="20"/>
          <w:highlight w:val="green"/>
          <w:lang w:eastAsia="x-none"/>
        </w:rPr>
        <w:t>Agreement</w:t>
      </w:r>
    </w:p>
    <w:p w14:paraId="21509404" w14:textId="77777777" w:rsidR="00B21170" w:rsidRPr="00DE509C" w:rsidRDefault="00B21170" w:rsidP="00B21170">
      <w:pPr>
        <w:autoSpaceDE/>
        <w:autoSpaceDN/>
        <w:adjustRightInd/>
        <w:snapToGrid/>
        <w:spacing w:after="0"/>
        <w:contextualSpacing/>
        <w:rPr>
          <w:rFonts w:eastAsia="SimSun"/>
          <w:sz w:val="20"/>
          <w:szCs w:val="20"/>
        </w:rPr>
      </w:pPr>
      <w:r w:rsidRPr="00DE509C">
        <w:rPr>
          <w:rFonts w:eastAsia="SimSun"/>
          <w:sz w:val="20"/>
          <w:szCs w:val="20"/>
        </w:rPr>
        <w:t xml:space="preserve">Full scheduling information for receiving a PDSCH is indicated and carried only by the corresponding PDCCH.  </w:t>
      </w:r>
    </w:p>
    <w:p w14:paraId="2B4B18B9" w14:textId="77777777" w:rsidR="00B21170" w:rsidRDefault="00B21170" w:rsidP="00B21170">
      <w:pPr>
        <w:rPr>
          <w:rFonts w:eastAsia="Malgun Gothic"/>
          <w:sz w:val="20"/>
          <w:szCs w:val="20"/>
          <w:lang w:eastAsia="ko-KR"/>
        </w:rPr>
      </w:pPr>
    </w:p>
    <w:p w14:paraId="7C39BFF3" w14:textId="0437E922" w:rsidR="00211989" w:rsidRDefault="00B21170" w:rsidP="00211989">
      <w:r>
        <w:rPr>
          <w:sz w:val="20"/>
          <w:szCs w:val="20"/>
        </w:rPr>
        <w:t xml:space="preserve">It should be decided whether a cross-slot scheduling (K0_min) indication applies to a single or multiple TRP transmissions noting that power saving gains may vanish if the UE applies cross-slot scheduling only to transmissions of one of the TRPs. For instance, </w:t>
      </w:r>
      <w:r w:rsidR="008C76BD" w:rsidRPr="008C76BD">
        <w:rPr>
          <w:sz w:val="20"/>
          <w:szCs w:val="20"/>
        </w:rPr>
        <w:t xml:space="preserve">if </w:t>
      </w:r>
      <w:r w:rsidR="008C76BD">
        <w:rPr>
          <w:sz w:val="20"/>
          <w:szCs w:val="20"/>
        </w:rPr>
        <w:t>the</w:t>
      </w:r>
      <w:r w:rsidR="00211989">
        <w:rPr>
          <w:sz w:val="20"/>
          <w:szCs w:val="20"/>
        </w:rPr>
        <w:t xml:space="preserve"> UE receives a K0_min&gt;0 indication for PDSCH transmissions from the </w:t>
      </w:r>
      <w:r w:rsidR="008C76BD" w:rsidRPr="008C76BD">
        <w:rPr>
          <w:sz w:val="20"/>
          <w:szCs w:val="20"/>
        </w:rPr>
        <w:t xml:space="preserve">first TRP, the UE assumes that PDSCH </w:t>
      </w:r>
      <w:r w:rsidR="00211989">
        <w:rPr>
          <w:sz w:val="20"/>
          <w:szCs w:val="20"/>
        </w:rPr>
        <w:t xml:space="preserve">transmissions </w:t>
      </w:r>
      <w:r w:rsidR="008C76BD" w:rsidRPr="008C76BD">
        <w:rPr>
          <w:sz w:val="20"/>
          <w:szCs w:val="20"/>
        </w:rPr>
        <w:t xml:space="preserve">from </w:t>
      </w:r>
      <w:r w:rsidR="00211989">
        <w:rPr>
          <w:sz w:val="20"/>
          <w:szCs w:val="20"/>
        </w:rPr>
        <w:t>the</w:t>
      </w:r>
      <w:r w:rsidR="008C76BD" w:rsidRPr="008C76BD">
        <w:rPr>
          <w:sz w:val="20"/>
          <w:szCs w:val="20"/>
        </w:rPr>
        <w:t xml:space="preserve"> </w:t>
      </w:r>
      <w:r w:rsidR="008C76BD">
        <w:rPr>
          <w:sz w:val="20"/>
          <w:szCs w:val="20"/>
        </w:rPr>
        <w:t>second</w:t>
      </w:r>
      <w:r w:rsidR="008C76BD" w:rsidRPr="008C76BD">
        <w:rPr>
          <w:sz w:val="20"/>
          <w:szCs w:val="20"/>
        </w:rPr>
        <w:t xml:space="preserve"> TRP</w:t>
      </w:r>
      <w:r w:rsidR="008C76BD">
        <w:rPr>
          <w:sz w:val="20"/>
          <w:szCs w:val="20"/>
        </w:rPr>
        <w:t xml:space="preserve"> </w:t>
      </w:r>
      <w:r w:rsidR="00211989">
        <w:rPr>
          <w:sz w:val="20"/>
          <w:szCs w:val="20"/>
        </w:rPr>
        <w:t>are</w:t>
      </w:r>
      <w:r w:rsidR="008C76BD" w:rsidRPr="008C76BD">
        <w:rPr>
          <w:sz w:val="20"/>
          <w:szCs w:val="20"/>
        </w:rPr>
        <w:t xml:space="preserve"> </w:t>
      </w:r>
      <w:r w:rsidR="00211989">
        <w:rPr>
          <w:sz w:val="20"/>
          <w:szCs w:val="20"/>
        </w:rPr>
        <w:t xml:space="preserve">also </w:t>
      </w:r>
      <w:r w:rsidR="008C76BD">
        <w:rPr>
          <w:sz w:val="20"/>
          <w:szCs w:val="20"/>
        </w:rPr>
        <w:t xml:space="preserve">scheduled </w:t>
      </w:r>
      <w:r w:rsidR="008C76BD" w:rsidRPr="008C76BD">
        <w:rPr>
          <w:sz w:val="20"/>
          <w:szCs w:val="20"/>
        </w:rPr>
        <w:t>with K0_min &gt;0</w:t>
      </w:r>
      <w:r w:rsidR="00A76A7A">
        <w:rPr>
          <w:sz w:val="20"/>
          <w:szCs w:val="20"/>
        </w:rPr>
        <w:t>. In that case, t</w:t>
      </w:r>
      <w:r w:rsidR="00211989" w:rsidRPr="00A76A7A">
        <w:rPr>
          <w:sz w:val="20"/>
          <w:szCs w:val="20"/>
        </w:rPr>
        <w:t xml:space="preserve">he UE is not expected to receive a </w:t>
      </w:r>
      <w:r w:rsidR="00A76A7A">
        <w:rPr>
          <w:sz w:val="20"/>
          <w:szCs w:val="20"/>
        </w:rPr>
        <w:t xml:space="preserve">PDCCH for the second TRP with </w:t>
      </w:r>
      <w:r w:rsidR="00211989" w:rsidRPr="00A76A7A">
        <w:rPr>
          <w:sz w:val="20"/>
          <w:szCs w:val="20"/>
        </w:rPr>
        <w:t>TRRA entry</w:t>
      </w:r>
      <w:r w:rsidR="00A76A7A">
        <w:rPr>
          <w:sz w:val="20"/>
          <w:szCs w:val="20"/>
        </w:rPr>
        <w:t xml:space="preserve"> corresponding to </w:t>
      </w:r>
      <w:r w:rsidR="00A76A7A" w:rsidRPr="008C76BD">
        <w:rPr>
          <w:sz w:val="20"/>
          <w:szCs w:val="20"/>
        </w:rPr>
        <w:t>K0_min</w:t>
      </w:r>
      <w:r w:rsidR="00A76A7A">
        <w:rPr>
          <w:sz w:val="20"/>
          <w:szCs w:val="20"/>
        </w:rPr>
        <w:t>=0</w:t>
      </w:r>
      <w:r w:rsidR="00211989" w:rsidRPr="00A76A7A">
        <w:rPr>
          <w:sz w:val="20"/>
          <w:szCs w:val="20"/>
        </w:rPr>
        <w:t>.</w:t>
      </w:r>
      <w:r w:rsidR="00211989">
        <w:t xml:space="preserve">  </w:t>
      </w:r>
    </w:p>
    <w:p w14:paraId="3B310656" w14:textId="47B5C34D" w:rsidR="00A743F1" w:rsidRPr="00A743F1" w:rsidRDefault="00A743F1" w:rsidP="00A743F1">
      <w:pPr>
        <w:rPr>
          <w:b/>
          <w:sz w:val="20"/>
          <w:szCs w:val="20"/>
        </w:rPr>
      </w:pPr>
      <w:r w:rsidRPr="007F0B2D">
        <w:rPr>
          <w:b/>
          <w:sz w:val="20"/>
          <w:szCs w:val="20"/>
          <w:u w:val="single"/>
        </w:rPr>
        <w:t xml:space="preserve">Proposal </w:t>
      </w:r>
      <w:r w:rsidR="0077030F">
        <w:rPr>
          <w:b/>
          <w:sz w:val="20"/>
          <w:szCs w:val="20"/>
          <w:u w:val="single"/>
        </w:rPr>
        <w:t>5</w:t>
      </w:r>
      <w:r w:rsidRPr="007F0B2D">
        <w:rPr>
          <w:b/>
          <w:sz w:val="20"/>
          <w:szCs w:val="20"/>
        </w:rPr>
        <w:t xml:space="preserve">: </w:t>
      </w:r>
      <w:r>
        <w:rPr>
          <w:b/>
          <w:sz w:val="20"/>
          <w:szCs w:val="20"/>
        </w:rPr>
        <w:t>I</w:t>
      </w:r>
      <w:r w:rsidRPr="00A743F1">
        <w:rPr>
          <w:b/>
          <w:sz w:val="20"/>
          <w:szCs w:val="20"/>
        </w:rPr>
        <w:t xml:space="preserve">f the UE receives a K0_min&gt;0 indication for PDSCH transmissions from the first TRP, the UE assumes that PDSCH transmissions from the second TRP are also scheduled with K0_min &gt;0. </w:t>
      </w:r>
    </w:p>
    <w:p w14:paraId="479953BD" w14:textId="6E8F7ABE" w:rsidR="00B21170" w:rsidRPr="00A743F1" w:rsidRDefault="00A743F1" w:rsidP="009D2B52">
      <w:pPr>
        <w:pStyle w:val="ListParagraph"/>
        <w:numPr>
          <w:ilvl w:val="0"/>
          <w:numId w:val="8"/>
        </w:numPr>
        <w:rPr>
          <w:rFonts w:ascii="Times New Roman" w:hAnsi="Times New Roman"/>
          <w:sz w:val="20"/>
          <w:szCs w:val="20"/>
        </w:rPr>
      </w:pPr>
      <w:r w:rsidRPr="00A743F1">
        <w:rPr>
          <w:rFonts w:ascii="Times New Roman" w:hAnsi="Times New Roman"/>
          <w:b/>
          <w:sz w:val="20"/>
          <w:szCs w:val="20"/>
        </w:rPr>
        <w:t>In that case, the UE is not expected to receive a PDCCH for the second TRP with T</w:t>
      </w:r>
      <w:r>
        <w:rPr>
          <w:rFonts w:ascii="Times New Roman" w:hAnsi="Times New Roman"/>
          <w:b/>
          <w:sz w:val="20"/>
          <w:szCs w:val="20"/>
        </w:rPr>
        <w:t>D</w:t>
      </w:r>
      <w:r w:rsidRPr="00A743F1">
        <w:rPr>
          <w:rFonts w:ascii="Times New Roman" w:hAnsi="Times New Roman"/>
          <w:b/>
          <w:sz w:val="20"/>
          <w:szCs w:val="20"/>
        </w:rPr>
        <w:t>RA entry corresponding to K0_min=0.</w:t>
      </w:r>
    </w:p>
    <w:p w14:paraId="5F2E55A6" w14:textId="5280646B" w:rsidR="00462D51" w:rsidRPr="007F0B2D" w:rsidRDefault="00462D51" w:rsidP="009B1AB6">
      <w:pPr>
        <w:pStyle w:val="Heading2"/>
        <w:rPr>
          <w:lang w:eastAsia="zh-CN"/>
        </w:rPr>
      </w:pPr>
      <w:r w:rsidRPr="007F0B2D">
        <w:t>CS-RNTI</w:t>
      </w:r>
    </w:p>
    <w:p w14:paraId="14388A95" w14:textId="36C988C2" w:rsidR="00CC3014" w:rsidRPr="007F0B2D" w:rsidRDefault="00462D51" w:rsidP="00CC3014">
      <w:pPr>
        <w:jc w:val="left"/>
        <w:rPr>
          <w:sz w:val="20"/>
          <w:szCs w:val="20"/>
        </w:rPr>
      </w:pPr>
      <w:r w:rsidRPr="007F0B2D">
        <w:rPr>
          <w:rFonts w:eastAsia="Batang"/>
          <w:sz w:val="20"/>
          <w:szCs w:val="20"/>
          <w:lang w:val="en-GB" w:eastAsia="zh-CN"/>
        </w:rPr>
        <w:t>DL SPS enhancements have been discussed under IIoT study item</w:t>
      </w:r>
      <w:r w:rsidR="00D738F2" w:rsidRPr="007F0B2D">
        <w:rPr>
          <w:rFonts w:eastAsia="Batang"/>
          <w:sz w:val="20"/>
          <w:szCs w:val="20"/>
          <w:lang w:val="en-GB" w:eastAsia="zh-CN"/>
        </w:rPr>
        <w:t xml:space="preserve">, and </w:t>
      </w:r>
      <w:r w:rsidR="003B694F" w:rsidRPr="007F0B2D">
        <w:rPr>
          <w:rFonts w:eastAsia="Batang"/>
          <w:sz w:val="20"/>
          <w:szCs w:val="20"/>
          <w:lang w:val="en-GB" w:eastAsia="zh-CN"/>
        </w:rPr>
        <w:t xml:space="preserve">it was agreed in </w:t>
      </w:r>
      <w:r w:rsidR="00D738F2" w:rsidRPr="007F0B2D">
        <w:rPr>
          <w:rFonts w:eastAsia="Batang"/>
          <w:sz w:val="20"/>
          <w:szCs w:val="20"/>
          <w:lang w:val="en-GB" w:eastAsia="zh-CN"/>
        </w:rPr>
        <w:t>RAN2#105b</w:t>
      </w:r>
      <w:r w:rsidR="003B694F" w:rsidRPr="007F0B2D">
        <w:rPr>
          <w:rFonts w:eastAsia="Batang"/>
          <w:sz w:val="20"/>
          <w:szCs w:val="20"/>
          <w:lang w:val="en-GB" w:eastAsia="zh-CN"/>
        </w:rPr>
        <w:t xml:space="preserve"> that </w:t>
      </w:r>
      <w:r w:rsidR="003B694F" w:rsidRPr="007F0B2D">
        <w:rPr>
          <w:sz w:val="20"/>
          <w:szCs w:val="20"/>
        </w:rPr>
        <w:t>“short” SPS periodicities, at least down to 0.5ms are supported.</w:t>
      </w:r>
      <w:r w:rsidR="00D738F2" w:rsidRPr="007F0B2D">
        <w:rPr>
          <w:rFonts w:eastAsia="Batang"/>
          <w:sz w:val="20"/>
          <w:szCs w:val="20"/>
          <w:lang w:val="en-GB" w:eastAsia="zh-CN"/>
        </w:rPr>
        <w:t xml:space="preserve"> </w:t>
      </w:r>
      <w:r w:rsidR="00F42834" w:rsidRPr="007F0B2D">
        <w:rPr>
          <w:sz w:val="20"/>
          <w:szCs w:val="20"/>
        </w:rPr>
        <w:t xml:space="preserve">In our view, if a UE is configured with DL SPS operation with </w:t>
      </w:r>
      <w:r w:rsidR="00C24C0D" w:rsidRPr="007F0B2D">
        <w:rPr>
          <w:sz w:val="20"/>
          <w:szCs w:val="20"/>
        </w:rPr>
        <w:t>short</w:t>
      </w:r>
      <w:r w:rsidR="00F42834" w:rsidRPr="007F0B2D">
        <w:rPr>
          <w:sz w:val="20"/>
          <w:szCs w:val="20"/>
        </w:rPr>
        <w:t xml:space="preserve"> periodicity</w:t>
      </w:r>
      <w:r w:rsidR="00D06B02" w:rsidRPr="007F0B2D">
        <w:rPr>
          <w:sz w:val="20"/>
          <w:szCs w:val="20"/>
        </w:rPr>
        <w:t xml:space="preserve"> </w:t>
      </w:r>
      <w:r w:rsidR="003E2D9B" w:rsidRPr="007F0B2D">
        <w:rPr>
          <w:sz w:val="20"/>
          <w:szCs w:val="20"/>
        </w:rPr>
        <w:t>of ‘m’ slot</w:t>
      </w:r>
      <w:r w:rsidR="005A7527" w:rsidRPr="007F0B2D">
        <w:rPr>
          <w:sz w:val="20"/>
          <w:szCs w:val="20"/>
        </w:rPr>
        <w:t>(</w:t>
      </w:r>
      <w:r w:rsidR="003E2D9B" w:rsidRPr="007F0B2D">
        <w:rPr>
          <w:sz w:val="20"/>
          <w:szCs w:val="20"/>
        </w:rPr>
        <w:t>s</w:t>
      </w:r>
      <w:r w:rsidR="005A7527" w:rsidRPr="007F0B2D">
        <w:rPr>
          <w:sz w:val="20"/>
          <w:szCs w:val="20"/>
        </w:rPr>
        <w:t>)</w:t>
      </w:r>
      <w:r w:rsidR="003E2D9B" w:rsidRPr="007F0B2D">
        <w:rPr>
          <w:sz w:val="20"/>
          <w:szCs w:val="20"/>
        </w:rPr>
        <w:t xml:space="preserve"> </w:t>
      </w:r>
      <w:r w:rsidR="00D06B02" w:rsidRPr="007F0B2D">
        <w:rPr>
          <w:sz w:val="20"/>
          <w:szCs w:val="20"/>
        </w:rPr>
        <w:t xml:space="preserve">(e.g., </w:t>
      </w:r>
      <w:r w:rsidR="003E2D9B" w:rsidRPr="007F0B2D">
        <w:rPr>
          <w:sz w:val="20"/>
          <w:szCs w:val="20"/>
        </w:rPr>
        <w:t>m=</w:t>
      </w:r>
      <w:r w:rsidR="00497CDC" w:rsidRPr="007F0B2D">
        <w:rPr>
          <w:sz w:val="20"/>
          <w:szCs w:val="20"/>
        </w:rPr>
        <w:t>1</w:t>
      </w:r>
      <w:r w:rsidR="00D06B02" w:rsidRPr="007F0B2D">
        <w:rPr>
          <w:sz w:val="20"/>
          <w:szCs w:val="20"/>
        </w:rPr>
        <w:t>)</w:t>
      </w:r>
      <w:r w:rsidR="00F42834" w:rsidRPr="007F0B2D">
        <w:rPr>
          <w:sz w:val="20"/>
          <w:szCs w:val="20"/>
        </w:rPr>
        <w:t xml:space="preserve">, </w:t>
      </w:r>
      <w:r w:rsidR="00E20979" w:rsidRPr="007F0B2D">
        <w:rPr>
          <w:sz w:val="20"/>
          <w:szCs w:val="20"/>
        </w:rPr>
        <w:t xml:space="preserve">cross-slot scheduling indication (K0_min&gt;0) is not applied to slots after the slot in which the DL SPS with short periodicity is activated. </w:t>
      </w:r>
    </w:p>
    <w:p w14:paraId="62BD1435" w14:textId="23124F0B" w:rsidR="001C63F0" w:rsidRPr="007F0B2D" w:rsidRDefault="00E63BE3" w:rsidP="001C63F0">
      <w:pPr>
        <w:rPr>
          <w:b/>
          <w:sz w:val="20"/>
          <w:szCs w:val="20"/>
        </w:rPr>
      </w:pPr>
      <w:r w:rsidRPr="007F0B2D">
        <w:rPr>
          <w:b/>
          <w:sz w:val="20"/>
          <w:szCs w:val="20"/>
          <w:u w:val="single"/>
        </w:rPr>
        <w:t xml:space="preserve">Proposal </w:t>
      </w:r>
      <w:r w:rsidR="0077030F">
        <w:rPr>
          <w:b/>
          <w:sz w:val="20"/>
          <w:szCs w:val="20"/>
          <w:u w:val="single"/>
        </w:rPr>
        <w:t>6</w:t>
      </w:r>
      <w:r w:rsidRPr="007F0B2D">
        <w:rPr>
          <w:b/>
          <w:sz w:val="20"/>
          <w:szCs w:val="20"/>
        </w:rPr>
        <w:t xml:space="preserve">: </w:t>
      </w:r>
      <w:r w:rsidR="00730973" w:rsidRPr="007F0B2D">
        <w:rPr>
          <w:b/>
          <w:sz w:val="20"/>
          <w:szCs w:val="20"/>
        </w:rPr>
        <w:t>The adaptation on the minimum applicable value of K0 does not apply to slot</w:t>
      </w:r>
      <w:r w:rsidR="00CC3014" w:rsidRPr="007F0B2D">
        <w:rPr>
          <w:b/>
          <w:sz w:val="20"/>
          <w:szCs w:val="20"/>
        </w:rPr>
        <w:t xml:space="preserve">s </w:t>
      </w:r>
      <w:r w:rsidR="00DA4F19" w:rsidRPr="007F0B2D">
        <w:rPr>
          <w:b/>
          <w:sz w:val="20"/>
          <w:szCs w:val="20"/>
        </w:rPr>
        <w:t xml:space="preserve">after </w:t>
      </w:r>
      <w:r w:rsidR="00CC3014" w:rsidRPr="007F0B2D">
        <w:rPr>
          <w:b/>
          <w:sz w:val="20"/>
          <w:szCs w:val="20"/>
        </w:rPr>
        <w:t>the slot</w:t>
      </w:r>
      <w:r w:rsidR="00730973" w:rsidRPr="007F0B2D">
        <w:rPr>
          <w:b/>
          <w:sz w:val="20"/>
          <w:szCs w:val="20"/>
        </w:rPr>
        <w:t xml:space="preserve"> in which</w:t>
      </w:r>
      <w:r w:rsidR="00CC3014" w:rsidRPr="007F0B2D">
        <w:rPr>
          <w:b/>
          <w:sz w:val="20"/>
          <w:szCs w:val="20"/>
        </w:rPr>
        <w:t xml:space="preserve"> DL SPS with short periodicity is activated</w:t>
      </w:r>
      <w:r w:rsidR="00730973" w:rsidRPr="007F0B2D">
        <w:rPr>
          <w:b/>
          <w:sz w:val="20"/>
          <w:szCs w:val="20"/>
        </w:rPr>
        <w:t>.</w:t>
      </w:r>
    </w:p>
    <w:p w14:paraId="5F71A731" w14:textId="6AB54132" w:rsidR="00D01C5E" w:rsidRPr="007F0B2D" w:rsidRDefault="00D01C5E" w:rsidP="009B1AB6">
      <w:pPr>
        <w:pStyle w:val="Heading2"/>
      </w:pPr>
      <w:r w:rsidRPr="007F0B2D">
        <w:rPr>
          <w:color w:val="000000"/>
        </w:rPr>
        <w:t>MCS-</w:t>
      </w:r>
      <w:r w:rsidRPr="007F0B2D">
        <w:t>C-RNTI</w:t>
      </w:r>
    </w:p>
    <w:p w14:paraId="156875E7" w14:textId="6999DD55" w:rsidR="005872A1" w:rsidRDefault="00D01C5E" w:rsidP="005D4AC2">
      <w:pPr>
        <w:pStyle w:val="ListParagraph"/>
        <w:ind w:left="0"/>
        <w:jc w:val="both"/>
        <w:rPr>
          <w:rFonts w:ascii="Times New Roman" w:hAnsi="Times New Roman"/>
          <w:sz w:val="20"/>
          <w:szCs w:val="20"/>
        </w:rPr>
      </w:pPr>
      <w:r w:rsidRPr="007F0B2D">
        <w:rPr>
          <w:rFonts w:ascii="Times New Roman" w:hAnsi="Times New Roman"/>
          <w:sz w:val="20"/>
          <w:szCs w:val="20"/>
        </w:rPr>
        <w:t xml:space="preserve">In slots that PDCCHs with MCS-C-RNTI are monitored, </w:t>
      </w:r>
      <w:r w:rsidR="00182E91" w:rsidRPr="007F0B2D">
        <w:rPr>
          <w:rFonts w:ascii="Times New Roman" w:hAnsi="Times New Roman"/>
          <w:sz w:val="20"/>
          <w:szCs w:val="20"/>
        </w:rPr>
        <w:t>k0_min adaptation is not applicable</w:t>
      </w:r>
      <w:r w:rsidRPr="007F0B2D">
        <w:rPr>
          <w:rFonts w:ascii="Times New Roman" w:hAnsi="Times New Roman"/>
          <w:sz w:val="20"/>
          <w:szCs w:val="20"/>
        </w:rPr>
        <w:t>.</w:t>
      </w:r>
      <w:r w:rsidR="00ED1C8F" w:rsidRPr="007F0B2D">
        <w:rPr>
          <w:rFonts w:ascii="Times New Roman" w:hAnsi="Times New Roman"/>
          <w:sz w:val="20"/>
          <w:szCs w:val="20"/>
        </w:rPr>
        <w:t xml:space="preserve"> If PDCCHs with C-RNTI and MCS-C-RNTI do not share a search space, it is still possible to</w:t>
      </w:r>
      <w:r w:rsidRPr="007F0B2D">
        <w:rPr>
          <w:rFonts w:ascii="Times New Roman" w:hAnsi="Times New Roman"/>
          <w:sz w:val="20"/>
          <w:szCs w:val="20"/>
        </w:rPr>
        <w:t xml:space="preserve"> </w:t>
      </w:r>
      <w:r w:rsidR="005872A1" w:rsidRPr="007F0B2D">
        <w:rPr>
          <w:rFonts w:ascii="Times New Roman" w:hAnsi="Times New Roman"/>
          <w:sz w:val="20"/>
          <w:szCs w:val="20"/>
        </w:rPr>
        <w:t>have</w:t>
      </w:r>
      <w:r w:rsidR="00ED1C8F" w:rsidRPr="007F0B2D">
        <w:rPr>
          <w:rFonts w:ascii="Times New Roman" w:hAnsi="Times New Roman"/>
          <w:sz w:val="20"/>
          <w:szCs w:val="20"/>
        </w:rPr>
        <w:t xml:space="preserve"> K0_min&gt;0</w:t>
      </w:r>
      <w:r w:rsidRPr="007F0B2D">
        <w:rPr>
          <w:rFonts w:ascii="Times New Roman" w:hAnsi="Times New Roman"/>
          <w:sz w:val="20"/>
          <w:szCs w:val="20"/>
        </w:rPr>
        <w:t xml:space="preserve"> </w:t>
      </w:r>
      <w:r w:rsidR="005872A1" w:rsidRPr="007F0B2D">
        <w:rPr>
          <w:rFonts w:ascii="Times New Roman" w:hAnsi="Times New Roman"/>
          <w:sz w:val="20"/>
          <w:szCs w:val="20"/>
        </w:rPr>
        <w:t>for PDSCHs scheduled with PDCCH scrambled by C-RNTI, which can result in power saving as long as no PDSCH scheduled by a PDCCH scrambled by MCS-RNTI in that slot. Another aspect is for shorter than 1 slot monitoring periodicities for PDCCHs scrambled by MC</w:t>
      </w:r>
      <w:r w:rsidR="005872A1">
        <w:rPr>
          <w:rFonts w:ascii="Times New Roman" w:hAnsi="Times New Roman"/>
          <w:sz w:val="20"/>
          <w:szCs w:val="20"/>
        </w:rPr>
        <w:t>S-C-RNT</w:t>
      </w:r>
      <w:r w:rsidR="008263E4">
        <w:rPr>
          <w:rFonts w:ascii="Times New Roman" w:hAnsi="Times New Roman"/>
          <w:sz w:val="20"/>
          <w:szCs w:val="20"/>
        </w:rPr>
        <w:t>I</w:t>
      </w:r>
      <w:r w:rsidR="005872A1">
        <w:rPr>
          <w:rFonts w:ascii="Times New Roman" w:hAnsi="Times New Roman"/>
          <w:sz w:val="20"/>
          <w:szCs w:val="20"/>
        </w:rPr>
        <w:t>, power saving even if PDSCHs are only scheduled by PDCCHs scrambled by C-RNTI in a slot is not possible. So for simplicity of the specifications, we propose:</w:t>
      </w:r>
    </w:p>
    <w:p w14:paraId="64229663" w14:textId="15090098" w:rsidR="00D01C5E" w:rsidRDefault="005872A1" w:rsidP="005D4AC2">
      <w:pPr>
        <w:pStyle w:val="ListParagraph"/>
        <w:ind w:left="0"/>
        <w:jc w:val="both"/>
        <w:rPr>
          <w:rFonts w:ascii="Times New Roman" w:hAnsi="Times New Roman"/>
          <w:sz w:val="20"/>
          <w:szCs w:val="20"/>
        </w:rPr>
      </w:pPr>
      <w:r>
        <w:rPr>
          <w:rFonts w:ascii="Times New Roman" w:hAnsi="Times New Roman"/>
          <w:sz w:val="20"/>
          <w:szCs w:val="20"/>
        </w:rPr>
        <w:t xml:space="preserve"> </w:t>
      </w:r>
    </w:p>
    <w:p w14:paraId="423B89FE" w14:textId="106F2C52" w:rsidR="00C213BB" w:rsidRDefault="005872A1" w:rsidP="00C213BB">
      <w:pPr>
        <w:rPr>
          <w:b/>
          <w:sz w:val="20"/>
          <w:szCs w:val="20"/>
        </w:rPr>
      </w:pPr>
      <w:r w:rsidRPr="00FD6F01">
        <w:rPr>
          <w:b/>
          <w:sz w:val="20"/>
          <w:szCs w:val="20"/>
          <w:u w:val="single"/>
        </w:rPr>
        <w:t xml:space="preserve">Proposal </w:t>
      </w:r>
      <w:r w:rsidR="0077030F">
        <w:rPr>
          <w:b/>
          <w:sz w:val="20"/>
          <w:szCs w:val="20"/>
          <w:u w:val="single"/>
        </w:rPr>
        <w:t>7</w:t>
      </w:r>
      <w:r w:rsidRPr="00FD6F01">
        <w:rPr>
          <w:b/>
          <w:sz w:val="20"/>
          <w:szCs w:val="20"/>
        </w:rPr>
        <w:t xml:space="preserve">: </w:t>
      </w:r>
      <w:r w:rsidR="00C213BB">
        <w:rPr>
          <w:b/>
          <w:sz w:val="20"/>
          <w:szCs w:val="20"/>
        </w:rPr>
        <w:t xml:space="preserve">The </w:t>
      </w:r>
      <w:r w:rsidR="00C213BB" w:rsidRPr="00C213BB">
        <w:rPr>
          <w:b/>
          <w:sz w:val="20"/>
          <w:szCs w:val="20"/>
        </w:rPr>
        <w:t>adaptation on the minimum applicable value of K0 does not apply</w:t>
      </w:r>
      <w:r w:rsidR="00C213BB">
        <w:rPr>
          <w:b/>
          <w:sz w:val="20"/>
          <w:szCs w:val="20"/>
        </w:rPr>
        <w:t xml:space="preserve"> to a slot in which DCI format </w:t>
      </w:r>
      <w:r w:rsidR="00C213BB" w:rsidRPr="00C213BB">
        <w:rPr>
          <w:b/>
          <w:sz w:val="20"/>
          <w:szCs w:val="20"/>
        </w:rPr>
        <w:t>with CRC scrambled by MCS-C-RNTI</w:t>
      </w:r>
      <w:r w:rsidR="00C213BB">
        <w:rPr>
          <w:b/>
          <w:sz w:val="20"/>
          <w:szCs w:val="20"/>
        </w:rPr>
        <w:t xml:space="preserve"> is monitored.</w:t>
      </w:r>
    </w:p>
    <w:p w14:paraId="462D7794" w14:textId="0F8A7440" w:rsidR="00646103" w:rsidRDefault="005801E7" w:rsidP="009B1AB6">
      <w:pPr>
        <w:pStyle w:val="Heading1"/>
        <w:rPr>
          <w:lang w:eastAsia="zh-CN"/>
        </w:rPr>
      </w:pPr>
      <w:r>
        <w:rPr>
          <w:lang w:eastAsia="zh-CN"/>
        </w:rPr>
        <w:lastRenderedPageBreak/>
        <w:t>Aperiodic SRS</w:t>
      </w:r>
    </w:p>
    <w:p w14:paraId="7C62F7FC" w14:textId="09151A0D" w:rsidR="005801E7" w:rsidRPr="005801E7" w:rsidRDefault="005801E7" w:rsidP="005801E7">
      <w:pPr>
        <w:rPr>
          <w:sz w:val="20"/>
          <w:szCs w:val="20"/>
          <w:lang w:eastAsia="zh-CN"/>
        </w:rPr>
      </w:pPr>
      <w:r w:rsidRPr="005801E7">
        <w:rPr>
          <w:sz w:val="20"/>
          <w:szCs w:val="20"/>
          <w:lang w:eastAsia="zh-CN"/>
        </w:rPr>
        <w:t xml:space="preserve">This section provides detailed mechanisms to enable cross-slot scheduling power saving for aperiodic SRS (A-SRS) operation. In 3GPP Rel-15, a non-zero A-SRS triggering offset value can be configured per SRS resource set (TS 38.331, parameter slotOffset for resourceType: aperiodic in SRS-Config). </w:t>
      </w:r>
      <w:r>
        <w:rPr>
          <w:sz w:val="20"/>
          <w:szCs w:val="20"/>
          <w:lang w:eastAsia="zh-CN"/>
        </w:rPr>
        <w:t xml:space="preserve">To be able to harvest power saving gains for example, when K2_min is indicated, it could be beneficial to apply a minimum SRS triggering offset that helps with power saving. </w:t>
      </w:r>
    </w:p>
    <w:p w14:paraId="4D9A84E7" w14:textId="47F5A410" w:rsidR="005801E7" w:rsidRPr="005801E7" w:rsidRDefault="008A4EDF" w:rsidP="005801E7">
      <w:pPr>
        <w:rPr>
          <w:sz w:val="20"/>
          <w:szCs w:val="20"/>
          <w:lang w:eastAsia="zh-CN"/>
        </w:rPr>
      </w:pPr>
      <w:r>
        <w:rPr>
          <w:sz w:val="20"/>
          <w:szCs w:val="20"/>
          <w:lang w:eastAsia="zh-CN"/>
        </w:rPr>
        <w:t xml:space="preserve">Similar to aperiodic </w:t>
      </w:r>
      <w:r w:rsidRPr="00900F45">
        <w:rPr>
          <w:sz w:val="20"/>
          <w:szCs w:val="20"/>
        </w:rPr>
        <w:t>CSI-RS triggering offset</w:t>
      </w:r>
      <w:r>
        <w:rPr>
          <w:sz w:val="20"/>
          <w:szCs w:val="20"/>
        </w:rPr>
        <w:t>,</w:t>
      </w:r>
      <w:r w:rsidRPr="005801E7" w:rsidDel="008A4EDF">
        <w:rPr>
          <w:sz w:val="20"/>
          <w:szCs w:val="20"/>
          <w:lang w:eastAsia="zh-CN"/>
        </w:rPr>
        <w:t xml:space="preserve"> </w:t>
      </w:r>
      <w:r>
        <w:rPr>
          <w:sz w:val="20"/>
          <w:szCs w:val="20"/>
          <w:lang w:eastAsia="zh-CN"/>
        </w:rPr>
        <w:t>t</w:t>
      </w:r>
      <w:r w:rsidR="005801E7" w:rsidRPr="005801E7">
        <w:rPr>
          <w:sz w:val="20"/>
          <w:szCs w:val="20"/>
          <w:lang w:eastAsia="zh-CN"/>
        </w:rPr>
        <w:t xml:space="preserve">o adapt the minimum applicable value of aperiodic SRS triggering offset for an active UL BWP, implicit indication by defining the minimum applicable value to be the larger of the minimum applicable K2 value (K2_min) when indicated and the corresponding RRC parameter </w:t>
      </w:r>
      <w:r w:rsidR="005801E7" w:rsidRPr="008A4EDF">
        <w:rPr>
          <w:i/>
          <w:sz w:val="20"/>
          <w:szCs w:val="20"/>
          <w:lang w:eastAsia="zh-CN"/>
        </w:rPr>
        <w:t>slotOffset</w:t>
      </w:r>
      <w:r w:rsidR="005801E7" w:rsidRPr="005801E7">
        <w:rPr>
          <w:sz w:val="20"/>
          <w:szCs w:val="20"/>
          <w:lang w:eastAsia="zh-CN"/>
        </w:rPr>
        <w:t>.</w:t>
      </w:r>
      <w:r>
        <w:rPr>
          <w:sz w:val="20"/>
          <w:szCs w:val="20"/>
          <w:lang w:eastAsia="zh-CN"/>
        </w:rPr>
        <w:t xml:space="preserve"> </w:t>
      </w:r>
      <w:r w:rsidR="005801E7" w:rsidRPr="005801E7">
        <w:rPr>
          <w:sz w:val="20"/>
          <w:szCs w:val="20"/>
          <w:lang w:eastAsia="zh-CN"/>
        </w:rPr>
        <w:t>In</w:t>
      </w:r>
      <w:r>
        <w:rPr>
          <w:sz w:val="20"/>
          <w:szCs w:val="20"/>
          <w:lang w:eastAsia="zh-CN"/>
        </w:rPr>
        <w:t xml:space="preserve"> this case, t</w:t>
      </w:r>
      <w:r w:rsidR="005801E7" w:rsidRPr="005801E7">
        <w:rPr>
          <w:sz w:val="20"/>
          <w:szCs w:val="20"/>
          <w:lang w:eastAsia="zh-CN"/>
        </w:rPr>
        <w:t xml:space="preserve">he UE will not transmit SRS corresponding to an SRS resource set that is triggered by an SRS request if the corresponding </w:t>
      </w:r>
      <w:r w:rsidR="005801E7" w:rsidRPr="008A4EDF">
        <w:rPr>
          <w:i/>
          <w:sz w:val="20"/>
          <w:szCs w:val="20"/>
          <w:lang w:eastAsia="zh-CN"/>
        </w:rPr>
        <w:t>slotOffset</w:t>
      </w:r>
      <w:r w:rsidR="005801E7" w:rsidRPr="005801E7">
        <w:rPr>
          <w:sz w:val="20"/>
          <w:szCs w:val="20"/>
          <w:lang w:eastAsia="zh-CN"/>
        </w:rPr>
        <w:t xml:space="preserve"> parameter associated with the SRS resource set is smaller than K2_min.</w:t>
      </w:r>
    </w:p>
    <w:p w14:paraId="0E358DEA" w14:textId="1403F8AB" w:rsidR="00646103" w:rsidRDefault="008A4EDF" w:rsidP="008A4EDF">
      <w:pPr>
        <w:rPr>
          <w:b/>
          <w:sz w:val="20"/>
          <w:szCs w:val="20"/>
        </w:rPr>
      </w:pPr>
      <w:r w:rsidRPr="00FD6F01">
        <w:rPr>
          <w:b/>
          <w:sz w:val="20"/>
          <w:szCs w:val="20"/>
          <w:u w:val="single"/>
        </w:rPr>
        <w:t xml:space="preserve">Proposal </w:t>
      </w:r>
      <w:r w:rsidR="0077030F">
        <w:rPr>
          <w:b/>
          <w:sz w:val="20"/>
          <w:szCs w:val="20"/>
          <w:u w:val="single"/>
        </w:rPr>
        <w:t>8</w:t>
      </w:r>
      <w:r w:rsidRPr="00FD6F01">
        <w:rPr>
          <w:b/>
          <w:sz w:val="20"/>
          <w:szCs w:val="20"/>
        </w:rPr>
        <w:t xml:space="preserve">: </w:t>
      </w:r>
      <w:r w:rsidRPr="008A4EDF">
        <w:rPr>
          <w:b/>
          <w:sz w:val="20"/>
          <w:szCs w:val="20"/>
        </w:rPr>
        <w:t>K2_min</w:t>
      </w:r>
      <w:r>
        <w:rPr>
          <w:b/>
          <w:sz w:val="20"/>
          <w:szCs w:val="20"/>
        </w:rPr>
        <w:t xml:space="preserve"> is the minimum </w:t>
      </w:r>
      <w:r w:rsidR="006553F2">
        <w:rPr>
          <w:b/>
          <w:sz w:val="20"/>
          <w:szCs w:val="20"/>
        </w:rPr>
        <w:t xml:space="preserve">applicable </w:t>
      </w:r>
      <w:r>
        <w:rPr>
          <w:b/>
          <w:sz w:val="20"/>
          <w:szCs w:val="20"/>
        </w:rPr>
        <w:t xml:space="preserve">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767152D2" w14:textId="77677868" w:rsidR="00646103" w:rsidRDefault="006553F2" w:rsidP="006553F2">
      <w:pPr>
        <w:rPr>
          <w:b/>
          <w:sz w:val="20"/>
          <w:szCs w:val="20"/>
          <w:lang w:eastAsia="zh-CN"/>
        </w:rPr>
      </w:pPr>
      <w:r w:rsidRPr="006553F2">
        <w:rPr>
          <w:b/>
          <w:sz w:val="20"/>
          <w:szCs w:val="20"/>
          <w:u w:val="single"/>
        </w:rPr>
        <w:t xml:space="preserve">Proposal </w:t>
      </w:r>
      <w:r w:rsidR="0077030F">
        <w:rPr>
          <w:b/>
          <w:sz w:val="20"/>
          <w:szCs w:val="20"/>
          <w:u w:val="single"/>
        </w:rPr>
        <w:t>9</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4CD0D521" w14:textId="330459C3" w:rsidR="006553F2" w:rsidRDefault="006553F2" w:rsidP="009B1AB6">
      <w:pPr>
        <w:pStyle w:val="Heading1"/>
        <w:rPr>
          <w:lang w:eastAsia="zh-CN"/>
        </w:rPr>
      </w:pPr>
      <w:r>
        <w:rPr>
          <w:lang w:eastAsia="zh-CN"/>
        </w:rPr>
        <w:t>PHR cut-off time</w:t>
      </w:r>
    </w:p>
    <w:p w14:paraId="3C224330" w14:textId="117761B7" w:rsidR="006553F2" w:rsidRDefault="006553F2" w:rsidP="006553F2">
      <w:pPr>
        <w:rPr>
          <w:sz w:val="20"/>
          <w:szCs w:val="20"/>
        </w:rPr>
      </w:pPr>
      <w:r>
        <w:rPr>
          <w:sz w:val="20"/>
          <w:szCs w:val="20"/>
        </w:rPr>
        <w:t>T</w:t>
      </w:r>
      <w:r w:rsidRPr="006553F2">
        <w:rPr>
          <w:sz w:val="20"/>
          <w:szCs w:val="20"/>
        </w:rPr>
        <w:t>he PHR cut-off time determines whether a power headroom report for an activated serving cell is based on an actual transmission or a reference format, and/or whether an overlapping PUSCH transmission for another serving cell is considered for computation of the PHR in a PUSCH on a serving cell</w:t>
      </w:r>
      <w:r>
        <w:rPr>
          <w:sz w:val="20"/>
          <w:szCs w:val="20"/>
        </w:rPr>
        <w:t>.</w:t>
      </w:r>
      <w:r w:rsidR="005754DF">
        <w:rPr>
          <w:sz w:val="20"/>
          <w:szCs w:val="20"/>
        </w:rPr>
        <w:t xml:space="preserve"> If cross-slot scheduling with K2_min&gt;0 is enabled on the serving cell where the PHR is being transmitted, shifting the PHR cut-off time to a slightly later time could potentially accommodate more actual PHRs for other serving cells </w:t>
      </w:r>
      <w:r w:rsidR="005754DF" w:rsidRPr="006553F2">
        <w:rPr>
          <w:sz w:val="20"/>
          <w:szCs w:val="20"/>
        </w:rPr>
        <w:t>(see Figure 2)</w:t>
      </w:r>
      <w:r w:rsidR="005754DF">
        <w:rPr>
          <w:sz w:val="20"/>
          <w:szCs w:val="20"/>
        </w:rPr>
        <w:t xml:space="preserve"> while likely not affecting the processing time required for the PUSCH transmission which carries PHR</w:t>
      </w:r>
      <w:r w:rsidR="005754DF" w:rsidRPr="006553F2">
        <w:rPr>
          <w:sz w:val="20"/>
          <w:szCs w:val="20"/>
        </w:rPr>
        <w:t>.</w:t>
      </w:r>
    </w:p>
    <w:p w14:paraId="6A136ED9" w14:textId="57832823" w:rsidR="006553F2" w:rsidRDefault="00C323E8" w:rsidP="006553F2">
      <w:pPr>
        <w:rPr>
          <w:sz w:val="20"/>
          <w:szCs w:val="20"/>
        </w:rPr>
      </w:pPr>
      <w:r w:rsidRPr="006553F2">
        <w:rPr>
          <w:b/>
          <w:sz w:val="20"/>
          <w:szCs w:val="20"/>
          <w:u w:val="single"/>
        </w:rPr>
        <w:t xml:space="preserve">Proposal </w:t>
      </w:r>
      <w:r w:rsidR="0077030F">
        <w:rPr>
          <w:b/>
          <w:sz w:val="20"/>
          <w:szCs w:val="20"/>
          <w:u w:val="single"/>
        </w:rPr>
        <w:t>10</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p>
    <w:p w14:paraId="09304C99" w14:textId="4925C3FA" w:rsidR="006553F2" w:rsidRDefault="006553F2" w:rsidP="006553F2">
      <w:pPr>
        <w:keepNext/>
        <w:jc w:val="center"/>
      </w:pPr>
      <w:r>
        <w:rPr>
          <w:noProof/>
        </w:rPr>
        <w:drawing>
          <wp:inline distT="0" distB="0" distL="0" distR="0" wp14:anchorId="10B95739" wp14:editId="3153DE81">
            <wp:extent cx="4901682" cy="2051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04594" cy="2052967"/>
                    </a:xfrm>
                    <a:prstGeom prst="rect">
                      <a:avLst/>
                    </a:prstGeom>
                  </pic:spPr>
                </pic:pic>
              </a:graphicData>
            </a:graphic>
          </wp:inline>
        </w:drawing>
      </w:r>
    </w:p>
    <w:p w14:paraId="330430F0" w14:textId="73AFE5F6" w:rsidR="006553F2" w:rsidRPr="00602024" w:rsidRDefault="006553F2" w:rsidP="006553F2">
      <w:pPr>
        <w:pStyle w:val="Caption"/>
        <w:rPr>
          <w:sz w:val="16"/>
          <w:szCs w:val="16"/>
        </w:rPr>
      </w:pPr>
      <w:r w:rsidRPr="00602024">
        <w:rPr>
          <w:sz w:val="16"/>
          <w:szCs w:val="16"/>
        </w:rPr>
        <w:t xml:space="preserve">Figure </w:t>
      </w:r>
      <w:r w:rsidRPr="00602024">
        <w:rPr>
          <w:sz w:val="16"/>
          <w:szCs w:val="16"/>
        </w:rPr>
        <w:fldChar w:fldCharType="begin"/>
      </w:r>
      <w:r w:rsidRPr="00602024">
        <w:rPr>
          <w:sz w:val="16"/>
          <w:szCs w:val="16"/>
        </w:rPr>
        <w:instrText xml:space="preserve"> SEQ Figure \* ARABIC </w:instrText>
      </w:r>
      <w:r w:rsidRPr="00602024">
        <w:rPr>
          <w:sz w:val="16"/>
          <w:szCs w:val="16"/>
        </w:rPr>
        <w:fldChar w:fldCharType="separate"/>
      </w:r>
      <w:r w:rsidR="00862E19" w:rsidRPr="00602024">
        <w:rPr>
          <w:noProof/>
          <w:sz w:val="16"/>
          <w:szCs w:val="16"/>
        </w:rPr>
        <w:t>2</w:t>
      </w:r>
      <w:r w:rsidRPr="00602024">
        <w:rPr>
          <w:sz w:val="16"/>
          <w:szCs w:val="16"/>
        </w:rPr>
        <w:fldChar w:fldCharType="end"/>
      </w:r>
      <w:r w:rsidRPr="00602024">
        <w:rPr>
          <w:sz w:val="16"/>
          <w:szCs w:val="16"/>
        </w:rPr>
        <w:t>: PHR cut-off time relaxation by 1 slot in case PHR is transmitted on the first component carrier</w:t>
      </w:r>
      <w:r w:rsidR="00862E19" w:rsidRPr="00602024">
        <w:rPr>
          <w:sz w:val="16"/>
          <w:szCs w:val="16"/>
        </w:rPr>
        <w:t xml:space="preserve"> with K2_min=2</w:t>
      </w:r>
    </w:p>
    <w:p w14:paraId="62B17A9C" w14:textId="6C906B2D" w:rsidR="00281210" w:rsidRPr="00CB2B18" w:rsidRDefault="00281210" w:rsidP="009B1AB6">
      <w:pPr>
        <w:pStyle w:val="Heading1"/>
        <w:numPr>
          <w:ilvl w:val="0"/>
          <w:numId w:val="0"/>
        </w:numPr>
        <w:spacing w:line="276" w:lineRule="auto"/>
        <w:ind w:left="522" w:hanging="432"/>
        <w:rPr>
          <w:lang w:eastAsia="zh-CN"/>
        </w:rPr>
      </w:pPr>
      <w:r>
        <w:rPr>
          <w:lang w:eastAsia="zh-CN"/>
        </w:rPr>
        <w:t>Conclusion</w:t>
      </w:r>
    </w:p>
    <w:p w14:paraId="66F376F4" w14:textId="482777BE" w:rsidR="00281210" w:rsidRPr="00F709B2" w:rsidRDefault="00281210" w:rsidP="00281210">
      <w:pPr>
        <w:rPr>
          <w:b/>
          <w:sz w:val="20"/>
          <w:szCs w:val="20"/>
          <w:u w:val="single"/>
        </w:rPr>
      </w:pPr>
      <w:r w:rsidRPr="00F709B2">
        <w:rPr>
          <w:kern w:val="2"/>
          <w:sz w:val="20"/>
          <w:szCs w:val="20"/>
          <w:lang w:eastAsia="zh-CN"/>
        </w:rPr>
        <w:t>In this contribution we discussed our views on cross-slot scheduling and made the following observations and proposals:</w:t>
      </w:r>
    </w:p>
    <w:p w14:paraId="1CA2BC79" w14:textId="0AB20198" w:rsidR="000E7D17" w:rsidRDefault="00B10C75" w:rsidP="000E7D17">
      <w:pPr>
        <w:pStyle w:val="ListParagraph"/>
        <w:ind w:left="0"/>
        <w:jc w:val="both"/>
        <w:rPr>
          <w:rFonts w:ascii="Times New Roman" w:hAnsi="Times New Roman"/>
          <w:b/>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 xml:space="preserve">UE correction of K0_min/K2_min in response to receiving an invalid TDRA entry is not needed as </w:t>
      </w:r>
      <w:r w:rsidRPr="00B36BCA">
        <w:rPr>
          <w:rFonts w:ascii="Times New Roman" w:hAnsi="Times New Roman"/>
          <w:b/>
          <w:sz w:val="20"/>
          <w:szCs w:val="20"/>
        </w:rPr>
        <w:t>the next scheduling DCI could indicate the previously missed (K0_min, K2_min).</w:t>
      </w:r>
    </w:p>
    <w:p w14:paraId="69186FBF" w14:textId="41EF83F6" w:rsidR="000E7D17" w:rsidRDefault="000E7D17" w:rsidP="000E7D17">
      <w:pPr>
        <w:pStyle w:val="ListParagraph"/>
        <w:ind w:left="0"/>
        <w:jc w:val="both"/>
        <w:rPr>
          <w:rFonts w:ascii="Times New Roman" w:hAnsi="Times New Roman"/>
          <w:b/>
          <w:sz w:val="20"/>
          <w:szCs w:val="20"/>
        </w:rPr>
      </w:pPr>
    </w:p>
    <w:p w14:paraId="699B775B" w14:textId="77777777" w:rsidR="000E7D17" w:rsidRPr="002571AD" w:rsidRDefault="000E7D17" w:rsidP="000E7D17">
      <w:pPr>
        <w:rPr>
          <w:b/>
          <w:sz w:val="20"/>
          <w:szCs w:val="20"/>
        </w:rPr>
      </w:pPr>
      <w:r w:rsidRPr="002571AD">
        <w:rPr>
          <w:b/>
          <w:sz w:val="20"/>
          <w:szCs w:val="20"/>
          <w:u w:val="single"/>
        </w:rPr>
        <w:t xml:space="preserve">Observation </w:t>
      </w:r>
      <w:r>
        <w:rPr>
          <w:b/>
          <w:sz w:val="20"/>
          <w:szCs w:val="20"/>
          <w:u w:val="single"/>
        </w:rPr>
        <w:t>2</w:t>
      </w:r>
      <w:r w:rsidRPr="002571AD">
        <w:rPr>
          <w:b/>
          <w:sz w:val="20"/>
          <w:szCs w:val="20"/>
        </w:rPr>
        <w:t>: Depending on UE capability discussion for multi-TRP operation (in terms of PDCCH processing capability), Z could be larger than 1 slot.</w:t>
      </w:r>
    </w:p>
    <w:p w14:paraId="2A252F85" w14:textId="77777777" w:rsidR="000E7D17" w:rsidRDefault="000E7D17" w:rsidP="000E7D17">
      <w:pPr>
        <w:pStyle w:val="ListParagraph"/>
        <w:ind w:left="0"/>
        <w:jc w:val="both"/>
        <w:rPr>
          <w:rFonts w:ascii="Times New Roman" w:hAnsi="Times New Roman"/>
          <w:sz w:val="20"/>
          <w:szCs w:val="20"/>
        </w:rPr>
      </w:pPr>
    </w:p>
    <w:p w14:paraId="54503087" w14:textId="66AF1219" w:rsidR="00281210" w:rsidRPr="00281210" w:rsidRDefault="00B10C75" w:rsidP="00281210">
      <w:pPr>
        <w:rPr>
          <w:b/>
          <w:sz w:val="20"/>
          <w:szCs w:val="20"/>
        </w:rPr>
      </w:pPr>
      <w:r w:rsidRPr="007366F0">
        <w:rPr>
          <w:b/>
          <w:sz w:val="20"/>
          <w:szCs w:val="20"/>
          <w:u w:val="single"/>
        </w:rPr>
        <w:t xml:space="preserve">Proposal </w:t>
      </w:r>
      <w:r>
        <w:rPr>
          <w:b/>
          <w:sz w:val="20"/>
          <w:szCs w:val="20"/>
          <w:u w:val="single"/>
        </w:rPr>
        <w:t>1</w:t>
      </w:r>
      <w:r w:rsidRPr="007366F0">
        <w:rPr>
          <w:b/>
          <w:sz w:val="20"/>
          <w:szCs w:val="20"/>
        </w:rPr>
        <w:t>: The configured (K0_min,K2_min) values are determined based on UE capability.</w:t>
      </w:r>
    </w:p>
    <w:p w14:paraId="41E5D77C" w14:textId="35558019" w:rsidR="000E7D17" w:rsidRDefault="000E7D17" w:rsidP="000E7D17">
      <w:pPr>
        <w:rPr>
          <w:b/>
          <w:sz w:val="20"/>
          <w:szCs w:val="20"/>
        </w:rPr>
      </w:pPr>
      <w:r w:rsidRPr="00FD6F01">
        <w:rPr>
          <w:b/>
          <w:sz w:val="20"/>
          <w:szCs w:val="20"/>
          <w:u w:val="single"/>
        </w:rPr>
        <w:t xml:space="preserve">Proposal </w:t>
      </w:r>
      <w:r w:rsidR="0077030F">
        <w:rPr>
          <w:b/>
          <w:sz w:val="20"/>
          <w:szCs w:val="20"/>
          <w:u w:val="single"/>
        </w:rPr>
        <w:t>2</w:t>
      </w:r>
      <w:r w:rsidRPr="00FD6F01">
        <w:rPr>
          <w:b/>
          <w:sz w:val="20"/>
          <w:szCs w:val="20"/>
        </w:rPr>
        <w:t xml:space="preserve">: </w:t>
      </w:r>
      <w:r>
        <w:rPr>
          <w:b/>
          <w:sz w:val="20"/>
          <w:szCs w:val="20"/>
        </w:rPr>
        <w:t>A</w:t>
      </w:r>
      <w:r w:rsidRPr="003E3B92">
        <w:rPr>
          <w:b/>
          <w:sz w:val="20"/>
          <w:szCs w:val="20"/>
        </w:rPr>
        <w:t xml:space="preserve"> default value of K0_min/K2_min can be defined per BWP. After the BWP switch, the UE </w:t>
      </w:r>
      <w:r w:rsidR="001F1711">
        <w:rPr>
          <w:b/>
          <w:sz w:val="20"/>
          <w:szCs w:val="20"/>
        </w:rPr>
        <w:t>switches</w:t>
      </w:r>
      <w:r w:rsidR="001F1711" w:rsidRPr="003E3B92">
        <w:rPr>
          <w:b/>
          <w:sz w:val="20"/>
          <w:szCs w:val="20"/>
        </w:rPr>
        <w:t xml:space="preserve"> </w:t>
      </w:r>
      <w:r w:rsidRPr="003E3B92">
        <w:rPr>
          <w:b/>
          <w:sz w:val="20"/>
          <w:szCs w:val="20"/>
        </w:rPr>
        <w:t>to the default value of K0_min/K2_min for the target BWP</w:t>
      </w:r>
      <w:r>
        <w:rPr>
          <w:b/>
          <w:sz w:val="20"/>
          <w:szCs w:val="20"/>
        </w:rPr>
        <w:t>.</w:t>
      </w:r>
    </w:p>
    <w:p w14:paraId="253C9D5A" w14:textId="17E8CF84" w:rsidR="0077030F" w:rsidRDefault="0077030F" w:rsidP="000E7D17">
      <w:pPr>
        <w:pStyle w:val="ListParagraph"/>
        <w:numPr>
          <w:ilvl w:val="0"/>
          <w:numId w:val="22"/>
        </w:numPr>
        <w:rPr>
          <w:rFonts w:ascii="Times New Roman" w:hAnsi="Times New Roman"/>
          <w:b/>
          <w:sz w:val="20"/>
          <w:szCs w:val="20"/>
        </w:rPr>
      </w:pPr>
      <w:r w:rsidRPr="00B10C75">
        <w:rPr>
          <w:rFonts w:ascii="Times New Roman" w:hAnsi="Times New Roman"/>
          <w:b/>
          <w:sz w:val="20"/>
          <w:szCs w:val="20"/>
        </w:rPr>
        <w:lastRenderedPageBreak/>
        <w:t>Support option 2 for the case of timer-based BWP switching</w:t>
      </w:r>
    </w:p>
    <w:p w14:paraId="596DAB48" w14:textId="77777777" w:rsidR="0077030F" w:rsidRPr="0077030F" w:rsidRDefault="0077030F" w:rsidP="0077030F">
      <w:pPr>
        <w:pStyle w:val="ListParagraph"/>
        <w:rPr>
          <w:rFonts w:ascii="Times New Roman" w:hAnsi="Times New Roman"/>
          <w:b/>
          <w:sz w:val="20"/>
          <w:szCs w:val="20"/>
        </w:rPr>
      </w:pPr>
    </w:p>
    <w:p w14:paraId="78F85577" w14:textId="2C1FFC4D" w:rsidR="000E7D17" w:rsidRDefault="000E7D17" w:rsidP="000E7D17">
      <w:pPr>
        <w:rPr>
          <w:b/>
          <w:sz w:val="20"/>
          <w:szCs w:val="20"/>
        </w:rPr>
      </w:pPr>
      <w:r w:rsidRPr="00FD6F01">
        <w:rPr>
          <w:b/>
          <w:sz w:val="20"/>
          <w:szCs w:val="20"/>
          <w:u w:val="single"/>
        </w:rPr>
        <w:t xml:space="preserve">Proposal </w:t>
      </w:r>
      <w:r w:rsidR="0077030F">
        <w:rPr>
          <w:b/>
          <w:sz w:val="20"/>
          <w:szCs w:val="20"/>
          <w:u w:val="single"/>
        </w:rPr>
        <w:t>3</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1F1711">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p>
    <w:p w14:paraId="32E93E76" w14:textId="621ED8CF" w:rsidR="000E7D17" w:rsidRPr="000E7D17" w:rsidRDefault="000E7D17" w:rsidP="00281210">
      <w:pPr>
        <w:pStyle w:val="ListParagraph"/>
        <w:ind w:left="0"/>
        <w:jc w:val="both"/>
        <w:rPr>
          <w:rFonts w:ascii="Times New Roman" w:hAnsi="Times New Roman"/>
          <w:b/>
          <w:sz w:val="20"/>
          <w:szCs w:val="20"/>
        </w:rPr>
      </w:pPr>
      <w:r w:rsidRPr="000E7D17">
        <w:rPr>
          <w:rFonts w:ascii="Times New Roman" w:hAnsi="Times New Roman"/>
          <w:b/>
          <w:sz w:val="20"/>
          <w:szCs w:val="20"/>
          <w:u w:val="single"/>
        </w:rPr>
        <w:t xml:space="preserve">Proposal </w:t>
      </w:r>
      <w:r w:rsidR="0077030F">
        <w:rPr>
          <w:rFonts w:ascii="Times New Roman" w:hAnsi="Times New Roman"/>
          <w:b/>
          <w:sz w:val="20"/>
          <w:szCs w:val="20"/>
          <w:u w:val="single"/>
        </w:rPr>
        <w:t>4</w:t>
      </w:r>
      <w:r w:rsidRPr="000E7D17">
        <w:rPr>
          <w:rFonts w:ascii="Times New Roman" w:hAnsi="Times New Roman"/>
          <w:b/>
          <w:sz w:val="20"/>
          <w:szCs w:val="20"/>
        </w:rPr>
        <w:t>: If merits of applying cross-slot scheduling for the case of cross-carrier scheduling with different numerologies are shown, Z=2-3 slots in the numerology of the scheduling cell seems sufficient.</w:t>
      </w:r>
    </w:p>
    <w:p w14:paraId="2D299030" w14:textId="61BD0985" w:rsidR="00281210" w:rsidRDefault="00281210" w:rsidP="000E7D17">
      <w:pPr>
        <w:pStyle w:val="ListParagraph"/>
        <w:ind w:left="0"/>
        <w:jc w:val="both"/>
      </w:pPr>
    </w:p>
    <w:p w14:paraId="78D3CEAF" w14:textId="547057F0" w:rsidR="000E7D17" w:rsidRPr="000E7D17" w:rsidRDefault="000E7D17" w:rsidP="000E7D17">
      <w:pPr>
        <w:rPr>
          <w:b/>
          <w:sz w:val="20"/>
          <w:szCs w:val="20"/>
        </w:rPr>
      </w:pPr>
      <w:r w:rsidRPr="000E7D17">
        <w:rPr>
          <w:b/>
          <w:sz w:val="20"/>
          <w:szCs w:val="20"/>
          <w:u w:val="single"/>
        </w:rPr>
        <w:t xml:space="preserve">Proposal </w:t>
      </w:r>
      <w:r w:rsidR="0077030F">
        <w:rPr>
          <w:b/>
          <w:sz w:val="20"/>
          <w:szCs w:val="20"/>
          <w:u w:val="single"/>
        </w:rPr>
        <w:t>5</w:t>
      </w:r>
      <w:r w:rsidRPr="000E7D17">
        <w:rPr>
          <w:b/>
          <w:sz w:val="20"/>
          <w:szCs w:val="20"/>
        </w:rPr>
        <w:t xml:space="preserve">: If the UE receives a K0_min&gt;0 indication for PDSCH transmissions from the first TRP, the UE assumes that PDSCH transmissions from the second TRP are also scheduled with K0_min &gt;0. </w:t>
      </w:r>
    </w:p>
    <w:p w14:paraId="70AD08F5" w14:textId="77777777" w:rsidR="000E7D17" w:rsidRPr="000E7D17" w:rsidRDefault="000E7D17" w:rsidP="009D2B52">
      <w:pPr>
        <w:pStyle w:val="ListParagraph"/>
        <w:numPr>
          <w:ilvl w:val="0"/>
          <w:numId w:val="8"/>
        </w:numPr>
        <w:rPr>
          <w:rFonts w:ascii="Times New Roman" w:hAnsi="Times New Roman"/>
          <w:sz w:val="20"/>
          <w:szCs w:val="20"/>
        </w:rPr>
      </w:pPr>
      <w:r w:rsidRPr="000E7D17">
        <w:rPr>
          <w:rFonts w:ascii="Times New Roman" w:hAnsi="Times New Roman"/>
          <w:b/>
          <w:sz w:val="20"/>
          <w:szCs w:val="20"/>
        </w:rPr>
        <w:t>In that case, the UE is not expected to receive a PDCCH for the second TRP with TDRA entry corresponding to K0_min=0.</w:t>
      </w:r>
    </w:p>
    <w:p w14:paraId="27C3A773" w14:textId="61D6C77F" w:rsidR="000E7D17" w:rsidRDefault="000E7D17" w:rsidP="00281210">
      <w:pPr>
        <w:rPr>
          <w:sz w:val="20"/>
          <w:szCs w:val="20"/>
        </w:rPr>
      </w:pPr>
    </w:p>
    <w:p w14:paraId="07B0343F" w14:textId="74EA6AC0" w:rsidR="000E7D17" w:rsidRDefault="000E7D17" w:rsidP="00281210">
      <w:pPr>
        <w:rPr>
          <w:sz w:val="20"/>
          <w:szCs w:val="20"/>
        </w:rPr>
      </w:pPr>
      <w:r w:rsidRPr="000E7D17">
        <w:rPr>
          <w:b/>
          <w:sz w:val="20"/>
          <w:szCs w:val="20"/>
          <w:u w:val="single"/>
        </w:rPr>
        <w:t xml:space="preserve">Proposal </w:t>
      </w:r>
      <w:r w:rsidR="0077030F">
        <w:rPr>
          <w:b/>
          <w:sz w:val="20"/>
          <w:szCs w:val="20"/>
          <w:u w:val="single"/>
        </w:rPr>
        <w:t>6</w:t>
      </w:r>
      <w:r w:rsidRPr="000E7D17">
        <w:rPr>
          <w:b/>
          <w:sz w:val="20"/>
          <w:szCs w:val="20"/>
        </w:rPr>
        <w:t>: The adaptation on the minimum applicable value of K0 does not apply to slots after the slot in which DL SPS with short periodicity is activated.</w:t>
      </w:r>
    </w:p>
    <w:p w14:paraId="028ABE0C" w14:textId="600E3C69" w:rsidR="000E7D17" w:rsidRDefault="000E7D17" w:rsidP="000E7D17">
      <w:pPr>
        <w:rPr>
          <w:b/>
          <w:sz w:val="20"/>
          <w:szCs w:val="20"/>
          <w:u w:val="single"/>
        </w:rPr>
      </w:pPr>
      <w:r w:rsidRPr="00FD6F01">
        <w:rPr>
          <w:b/>
          <w:sz w:val="20"/>
          <w:szCs w:val="20"/>
          <w:u w:val="single"/>
        </w:rPr>
        <w:t xml:space="preserve">Proposal </w:t>
      </w:r>
      <w:r w:rsidR="0077030F">
        <w:rPr>
          <w:b/>
          <w:sz w:val="20"/>
          <w:szCs w:val="20"/>
          <w:u w:val="single"/>
        </w:rPr>
        <w:t>7</w:t>
      </w:r>
      <w:r w:rsidRPr="00FD6F01">
        <w:rPr>
          <w:b/>
          <w:sz w:val="20"/>
          <w:szCs w:val="20"/>
        </w:rPr>
        <w:t xml:space="preserve">: </w:t>
      </w:r>
      <w:r>
        <w:rPr>
          <w:b/>
          <w:sz w:val="20"/>
          <w:szCs w:val="20"/>
        </w:rPr>
        <w:t xml:space="preserve">The </w:t>
      </w:r>
      <w:r w:rsidRPr="00C213BB">
        <w:rPr>
          <w:b/>
          <w:sz w:val="20"/>
          <w:szCs w:val="20"/>
        </w:rPr>
        <w:t>adaptation on the minimum applicable value of K0 does not apply</w:t>
      </w:r>
      <w:r>
        <w:rPr>
          <w:b/>
          <w:sz w:val="20"/>
          <w:szCs w:val="20"/>
        </w:rPr>
        <w:t xml:space="preserve"> to a slot in which DCI format </w:t>
      </w:r>
      <w:r w:rsidRPr="00C213BB">
        <w:rPr>
          <w:b/>
          <w:sz w:val="20"/>
          <w:szCs w:val="20"/>
        </w:rPr>
        <w:t>with CRC scrambled by MCS-C-RNTI</w:t>
      </w:r>
      <w:r>
        <w:rPr>
          <w:b/>
          <w:sz w:val="20"/>
          <w:szCs w:val="20"/>
        </w:rPr>
        <w:t xml:space="preserve"> is monitored.</w:t>
      </w:r>
    </w:p>
    <w:p w14:paraId="6FC8BFBE" w14:textId="1D30814E" w:rsidR="000E7D17" w:rsidRDefault="000E7D17" w:rsidP="000E7D17">
      <w:pPr>
        <w:rPr>
          <w:b/>
          <w:sz w:val="20"/>
          <w:szCs w:val="20"/>
        </w:rPr>
      </w:pPr>
      <w:r w:rsidRPr="00FD6F01">
        <w:rPr>
          <w:b/>
          <w:sz w:val="20"/>
          <w:szCs w:val="20"/>
          <w:u w:val="single"/>
        </w:rPr>
        <w:t xml:space="preserve">Proposal </w:t>
      </w:r>
      <w:r w:rsidR="0077030F">
        <w:rPr>
          <w:b/>
          <w:sz w:val="20"/>
          <w:szCs w:val="20"/>
          <w:u w:val="single"/>
        </w:rPr>
        <w:t>8</w:t>
      </w:r>
      <w:r w:rsidRPr="00FD6F01">
        <w:rPr>
          <w:b/>
          <w:sz w:val="20"/>
          <w:szCs w:val="20"/>
        </w:rPr>
        <w:t xml:space="preserve">: </w:t>
      </w:r>
      <w:r w:rsidRPr="008A4EDF">
        <w:rPr>
          <w:b/>
          <w:sz w:val="20"/>
          <w:szCs w:val="20"/>
        </w:rPr>
        <w:t>K2_min</w:t>
      </w:r>
      <w:r>
        <w:rPr>
          <w:b/>
          <w:sz w:val="20"/>
          <w:szCs w:val="20"/>
        </w:rPr>
        <w:t xml:space="preserve"> is the minimum applicable 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0370C560" w14:textId="68DD5C29" w:rsidR="000E7D17" w:rsidRDefault="000E7D17" w:rsidP="000E7D17">
      <w:pPr>
        <w:rPr>
          <w:b/>
          <w:sz w:val="20"/>
          <w:szCs w:val="20"/>
          <w:lang w:eastAsia="zh-CN"/>
        </w:rPr>
      </w:pPr>
      <w:r w:rsidRPr="006553F2">
        <w:rPr>
          <w:b/>
          <w:sz w:val="20"/>
          <w:szCs w:val="20"/>
          <w:u w:val="single"/>
        </w:rPr>
        <w:t xml:space="preserve">Proposal </w:t>
      </w:r>
      <w:r w:rsidR="0077030F">
        <w:rPr>
          <w:b/>
          <w:sz w:val="20"/>
          <w:szCs w:val="20"/>
          <w:u w:val="single"/>
        </w:rPr>
        <w:t>9</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3BBB4F25" w14:textId="0F256E09" w:rsidR="000E7D17" w:rsidRDefault="000E7D17" w:rsidP="000E7D17">
      <w:pPr>
        <w:rPr>
          <w:b/>
          <w:sz w:val="20"/>
          <w:szCs w:val="20"/>
          <w:lang w:eastAsia="zh-CN"/>
        </w:rPr>
      </w:pPr>
      <w:r w:rsidRPr="006553F2">
        <w:rPr>
          <w:b/>
          <w:sz w:val="20"/>
          <w:szCs w:val="20"/>
          <w:u w:val="single"/>
        </w:rPr>
        <w:t xml:space="preserve">Proposal </w:t>
      </w:r>
      <w:r w:rsidR="0077030F">
        <w:rPr>
          <w:b/>
          <w:sz w:val="20"/>
          <w:szCs w:val="20"/>
          <w:u w:val="single"/>
        </w:rPr>
        <w:t>10</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p>
    <w:p w14:paraId="090A9559" w14:textId="52068F6C" w:rsidR="00CC3505" w:rsidRPr="00360CD9" w:rsidRDefault="00CC3505" w:rsidP="00CC3505">
      <w:pPr>
        <w:pStyle w:val="Heading1"/>
        <w:numPr>
          <w:ilvl w:val="0"/>
          <w:numId w:val="0"/>
        </w:numPr>
        <w:rPr>
          <w:rFonts w:eastAsia="MS Mincho"/>
          <w:lang w:eastAsia="ja-JP"/>
        </w:rPr>
      </w:pPr>
      <w:r>
        <w:rPr>
          <w:rFonts w:eastAsia="MS Mincho"/>
          <w:lang w:eastAsia="ja-JP"/>
        </w:rPr>
        <w:t>Appendix</w:t>
      </w:r>
    </w:p>
    <w:p w14:paraId="709AF86B" w14:textId="11BFB85F" w:rsidR="000E7D17" w:rsidRPr="00CC3505" w:rsidRDefault="00CC3505" w:rsidP="00281210">
      <w:pPr>
        <w:rPr>
          <w:sz w:val="20"/>
          <w:szCs w:val="20"/>
        </w:rPr>
      </w:pPr>
      <w:r w:rsidRPr="00CC3505">
        <w:rPr>
          <w:sz w:val="20"/>
          <w:szCs w:val="20"/>
        </w:rPr>
        <w:t>The following agreements were made in the last RAN1 meeting:</w:t>
      </w:r>
    </w:p>
    <w:p w14:paraId="4D1FE819" w14:textId="77777777" w:rsidR="00185CDE" w:rsidRPr="00185CDE" w:rsidRDefault="00185CDE" w:rsidP="00185CDE">
      <w:pPr>
        <w:rPr>
          <w:sz w:val="20"/>
          <w:szCs w:val="20"/>
          <w:lang w:eastAsia="x-none"/>
        </w:rPr>
      </w:pPr>
      <w:r w:rsidRPr="00185CDE">
        <w:rPr>
          <w:sz w:val="20"/>
          <w:szCs w:val="20"/>
          <w:highlight w:val="green"/>
          <w:lang w:eastAsia="x-none"/>
        </w:rPr>
        <w:t>Agreements</w:t>
      </w:r>
      <w:r w:rsidRPr="00185CDE">
        <w:rPr>
          <w:sz w:val="20"/>
          <w:szCs w:val="20"/>
          <w:lang w:eastAsia="x-none"/>
        </w:rPr>
        <w:t>:</w:t>
      </w:r>
    </w:p>
    <w:p w14:paraId="5C17EF61" w14:textId="77777777" w:rsidR="00185CDE" w:rsidRPr="00185CDE" w:rsidRDefault="00185CDE" w:rsidP="00185CDE">
      <w:pPr>
        <w:rPr>
          <w:sz w:val="20"/>
          <w:szCs w:val="20"/>
          <w:lang w:eastAsia="x-none"/>
        </w:rPr>
      </w:pPr>
      <w:r w:rsidRPr="00185CDE">
        <w:rPr>
          <w:sz w:val="20"/>
          <w:szCs w:val="20"/>
          <w:lang w:eastAsia="x-none"/>
        </w:rPr>
        <w:t>Scheduling DCI format(s), 1-1 and/or 0-1, to indicate the minimum applicable value of K0 (K2) for active DL (UL) BWP during Active Time is supported</w:t>
      </w:r>
    </w:p>
    <w:p w14:paraId="1D475673" w14:textId="77777777" w:rsidR="00185CDE" w:rsidRPr="00185CDE" w:rsidRDefault="00185CDE" w:rsidP="00185CDE">
      <w:pPr>
        <w:numPr>
          <w:ilvl w:val="0"/>
          <w:numId w:val="23"/>
        </w:numPr>
        <w:autoSpaceDE/>
        <w:autoSpaceDN/>
        <w:adjustRightInd/>
        <w:snapToGrid/>
        <w:spacing w:after="0"/>
        <w:rPr>
          <w:sz w:val="20"/>
          <w:szCs w:val="20"/>
          <w:lang w:eastAsia="x-none"/>
        </w:rPr>
      </w:pPr>
      <w:r w:rsidRPr="00185CDE">
        <w:rPr>
          <w:sz w:val="20"/>
          <w:szCs w:val="20"/>
          <w:lang w:eastAsia="x-none"/>
        </w:rPr>
        <w:t>FFS: Whether and how other scheduling DCI format(s) during Active Time can be used</w:t>
      </w:r>
    </w:p>
    <w:p w14:paraId="54CC3711" w14:textId="77777777" w:rsidR="00185CDE" w:rsidRPr="00185CDE" w:rsidRDefault="00185CDE" w:rsidP="00185CDE">
      <w:pPr>
        <w:numPr>
          <w:ilvl w:val="0"/>
          <w:numId w:val="23"/>
        </w:numPr>
        <w:autoSpaceDE/>
        <w:autoSpaceDN/>
        <w:adjustRightInd/>
        <w:snapToGrid/>
        <w:spacing w:after="0"/>
        <w:rPr>
          <w:sz w:val="20"/>
          <w:szCs w:val="20"/>
          <w:lang w:eastAsia="x-none"/>
        </w:rPr>
      </w:pPr>
      <w:r w:rsidRPr="00185CDE">
        <w:rPr>
          <w:sz w:val="20"/>
          <w:szCs w:val="20"/>
          <w:lang w:eastAsia="x-none"/>
        </w:rPr>
        <w:t>FFS whether to have joint or separate indication for DL &amp; UL</w:t>
      </w:r>
    </w:p>
    <w:p w14:paraId="39697758" w14:textId="77777777" w:rsidR="00185CDE" w:rsidRPr="00185CDE" w:rsidRDefault="00185CDE" w:rsidP="00185CDE">
      <w:pPr>
        <w:rPr>
          <w:sz w:val="20"/>
          <w:szCs w:val="20"/>
          <w:lang w:eastAsia="x-none"/>
        </w:rPr>
      </w:pPr>
    </w:p>
    <w:p w14:paraId="0A24F070" w14:textId="77777777" w:rsidR="00185CDE" w:rsidRPr="00185CDE" w:rsidRDefault="00185CDE" w:rsidP="00185CDE">
      <w:pPr>
        <w:rPr>
          <w:b/>
          <w:bCs/>
          <w:sz w:val="20"/>
          <w:szCs w:val="20"/>
          <w:lang w:eastAsia="x-none"/>
        </w:rPr>
      </w:pPr>
      <w:r w:rsidRPr="00185CDE">
        <w:rPr>
          <w:sz w:val="20"/>
          <w:szCs w:val="20"/>
          <w:highlight w:val="green"/>
          <w:lang w:eastAsia="x-none"/>
        </w:rPr>
        <w:t>Agreements</w:t>
      </w:r>
      <w:r w:rsidRPr="00185CDE">
        <w:rPr>
          <w:sz w:val="20"/>
          <w:szCs w:val="20"/>
          <w:lang w:eastAsia="x-none"/>
        </w:rPr>
        <w:t>:</w:t>
      </w:r>
    </w:p>
    <w:p w14:paraId="46289D1A" w14:textId="77777777" w:rsidR="00185CDE" w:rsidRPr="00185CDE" w:rsidRDefault="00185CDE" w:rsidP="00185CDE">
      <w:pPr>
        <w:pStyle w:val="Caption"/>
        <w:jc w:val="both"/>
        <w:rPr>
          <w:b w:val="0"/>
          <w:bCs w:val="0"/>
        </w:rPr>
      </w:pPr>
      <w:r w:rsidRPr="00185CDE">
        <w:rPr>
          <w:b w:val="0"/>
          <w:bCs w:val="0"/>
          <w:color w:val="000000"/>
        </w:rPr>
        <w:t>To adapt the minimum applicable value of K0</w:t>
      </w:r>
      <w:r w:rsidRPr="00185CDE">
        <w:rPr>
          <w:b w:val="0"/>
          <w:bCs w:val="0"/>
        </w:rPr>
        <w:t xml:space="preserve"> (K2) for an active DL (UL) BWP for the carrier where PDSCH(PUSCH) is transmitted, the following is supported:</w:t>
      </w:r>
    </w:p>
    <w:p w14:paraId="1F1FD2ED" w14:textId="77777777" w:rsidR="00185CDE" w:rsidRPr="00185CDE" w:rsidRDefault="00185CDE" w:rsidP="00185CDE">
      <w:pPr>
        <w:numPr>
          <w:ilvl w:val="0"/>
          <w:numId w:val="24"/>
        </w:numPr>
        <w:autoSpaceDE/>
        <w:autoSpaceDN/>
        <w:adjustRightInd/>
        <w:snapToGrid/>
        <w:spacing w:after="0"/>
        <w:rPr>
          <w:sz w:val="20"/>
          <w:szCs w:val="20"/>
        </w:rPr>
      </w:pPr>
      <w:r w:rsidRPr="00185CDE">
        <w:rPr>
          <w:sz w:val="20"/>
          <w:szCs w:val="20"/>
        </w:rPr>
        <w:t xml:space="preserve">One or two RRC configured values for restriction to the active TDRA table </w:t>
      </w:r>
    </w:p>
    <w:p w14:paraId="22EB97D4" w14:textId="77777777" w:rsidR="00185CDE" w:rsidRPr="00185CDE" w:rsidRDefault="00185CDE" w:rsidP="00185CDE">
      <w:pPr>
        <w:numPr>
          <w:ilvl w:val="0"/>
          <w:numId w:val="24"/>
        </w:numPr>
        <w:autoSpaceDE/>
        <w:autoSpaceDN/>
        <w:adjustRightInd/>
        <w:snapToGrid/>
        <w:spacing w:after="0"/>
        <w:rPr>
          <w:sz w:val="20"/>
          <w:szCs w:val="20"/>
        </w:rPr>
      </w:pPr>
      <w:r w:rsidRPr="00185CDE">
        <w:rPr>
          <w:sz w:val="20"/>
          <w:szCs w:val="20"/>
        </w:rPr>
        <w:t xml:space="preserve">RRC configuration is per BWP </w:t>
      </w:r>
    </w:p>
    <w:p w14:paraId="432C6FAA" w14:textId="77777777" w:rsidR="00185CDE" w:rsidRPr="00185CDE" w:rsidRDefault="00185CDE" w:rsidP="00185CDE">
      <w:pPr>
        <w:numPr>
          <w:ilvl w:val="0"/>
          <w:numId w:val="24"/>
        </w:numPr>
        <w:autoSpaceDE/>
        <w:autoSpaceDN/>
        <w:adjustRightInd/>
        <w:snapToGrid/>
        <w:spacing w:after="0"/>
        <w:rPr>
          <w:sz w:val="20"/>
          <w:szCs w:val="20"/>
        </w:rPr>
      </w:pPr>
      <w:r w:rsidRPr="00185CDE">
        <w:rPr>
          <w:sz w:val="20"/>
          <w:szCs w:val="20"/>
        </w:rPr>
        <w:t>If there are one or two RRC configured values for a BWP, 1-bit indication to indicate one value from two candidate values</w:t>
      </w:r>
    </w:p>
    <w:p w14:paraId="1AC4A9D2" w14:textId="77777777" w:rsidR="00185CDE" w:rsidRPr="00185CDE" w:rsidRDefault="00185CDE" w:rsidP="00185CDE">
      <w:pPr>
        <w:numPr>
          <w:ilvl w:val="1"/>
          <w:numId w:val="24"/>
        </w:numPr>
        <w:autoSpaceDE/>
        <w:autoSpaceDN/>
        <w:adjustRightInd/>
        <w:snapToGrid/>
        <w:spacing w:after="0"/>
        <w:rPr>
          <w:sz w:val="20"/>
          <w:szCs w:val="20"/>
        </w:rPr>
      </w:pPr>
      <w:r w:rsidRPr="00185CDE">
        <w:rPr>
          <w:sz w:val="20"/>
          <w:szCs w:val="20"/>
        </w:rPr>
        <w:t>For the case of one RRC configured value, the 1-bit indication further indicates whether or not there is no restriction to the active TDRA table</w:t>
      </w:r>
    </w:p>
    <w:p w14:paraId="05B3A7B2" w14:textId="77777777" w:rsidR="00185CDE" w:rsidRPr="00185CDE" w:rsidRDefault="00185CDE" w:rsidP="00185CDE">
      <w:pPr>
        <w:rPr>
          <w:sz w:val="20"/>
          <w:szCs w:val="20"/>
          <w:lang w:eastAsia="x-none"/>
        </w:rPr>
      </w:pPr>
    </w:p>
    <w:p w14:paraId="08187D50" w14:textId="77777777" w:rsidR="00185CDE" w:rsidRPr="00185CDE" w:rsidRDefault="00185CDE" w:rsidP="00185CDE">
      <w:pPr>
        <w:rPr>
          <w:sz w:val="20"/>
          <w:szCs w:val="20"/>
          <w:lang w:eastAsia="x-none"/>
        </w:rPr>
      </w:pPr>
      <w:r w:rsidRPr="00185CDE">
        <w:rPr>
          <w:sz w:val="20"/>
          <w:szCs w:val="20"/>
          <w:highlight w:val="green"/>
          <w:lang w:eastAsia="x-none"/>
        </w:rPr>
        <w:t>Agreements</w:t>
      </w:r>
      <w:r w:rsidRPr="00185CDE">
        <w:rPr>
          <w:sz w:val="20"/>
          <w:szCs w:val="20"/>
          <w:lang w:eastAsia="x-none"/>
        </w:rPr>
        <w:t>:</w:t>
      </w:r>
    </w:p>
    <w:p w14:paraId="2E8C0D7A" w14:textId="77777777" w:rsidR="00185CDE" w:rsidRPr="00185CDE" w:rsidRDefault="00185CDE" w:rsidP="00185CDE">
      <w:pPr>
        <w:pStyle w:val="Caption"/>
        <w:jc w:val="both"/>
        <w:rPr>
          <w:b w:val="0"/>
        </w:rPr>
      </w:pPr>
      <w:r w:rsidRPr="00185CDE">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DEDC9A0" w14:textId="77777777" w:rsidR="00185CDE" w:rsidRPr="00185CDE" w:rsidRDefault="00185CDE" w:rsidP="00185CDE">
      <w:pPr>
        <w:pStyle w:val="ListParagraph"/>
        <w:numPr>
          <w:ilvl w:val="0"/>
          <w:numId w:val="21"/>
        </w:numPr>
        <w:snapToGrid/>
        <w:jc w:val="both"/>
        <w:rPr>
          <w:rFonts w:ascii="Times New Roman" w:hAnsi="Times New Roman"/>
          <w:sz w:val="20"/>
          <w:szCs w:val="20"/>
        </w:rPr>
      </w:pPr>
      <w:r w:rsidRPr="00185CDE">
        <w:rPr>
          <w:rFonts w:ascii="Times New Roman" w:hAnsi="Times New Roman"/>
          <w:sz w:val="20"/>
          <w:szCs w:val="20"/>
        </w:rPr>
        <w:t>Option 1: No restriction if one value is RRC configured; The lowest-indexed RRC configure value if two values are RRC configured</w:t>
      </w:r>
    </w:p>
    <w:p w14:paraId="365CE3D4" w14:textId="77777777" w:rsidR="00185CDE" w:rsidRPr="00185CDE" w:rsidRDefault="00185CDE" w:rsidP="00185CDE">
      <w:pPr>
        <w:pStyle w:val="ListParagraph"/>
        <w:numPr>
          <w:ilvl w:val="0"/>
          <w:numId w:val="21"/>
        </w:numPr>
        <w:snapToGrid/>
        <w:jc w:val="both"/>
        <w:rPr>
          <w:rFonts w:ascii="Times New Roman" w:hAnsi="Times New Roman"/>
          <w:sz w:val="20"/>
          <w:szCs w:val="20"/>
        </w:rPr>
      </w:pPr>
      <w:r w:rsidRPr="00185CDE">
        <w:rPr>
          <w:rFonts w:ascii="Times New Roman" w:hAnsi="Times New Roman"/>
          <w:sz w:val="20"/>
          <w:szCs w:val="20"/>
        </w:rPr>
        <w:t xml:space="preserve">Option 2: The configured value if one value is RRC configured; The lowest-indexed RRC configured value if two values are RRC configured; </w:t>
      </w:r>
    </w:p>
    <w:p w14:paraId="249D1AA7" w14:textId="77777777" w:rsidR="00185CDE" w:rsidRPr="00185CDE" w:rsidRDefault="00185CDE" w:rsidP="00185CDE">
      <w:pPr>
        <w:pStyle w:val="ListParagraph"/>
        <w:numPr>
          <w:ilvl w:val="0"/>
          <w:numId w:val="21"/>
        </w:numPr>
        <w:snapToGrid/>
        <w:jc w:val="both"/>
        <w:rPr>
          <w:rFonts w:ascii="Times New Roman" w:hAnsi="Times New Roman"/>
          <w:sz w:val="20"/>
          <w:szCs w:val="20"/>
        </w:rPr>
      </w:pPr>
      <w:r w:rsidRPr="00185CDE">
        <w:rPr>
          <w:rFonts w:ascii="Times New Roman" w:hAnsi="Times New Roman"/>
          <w:sz w:val="20"/>
          <w:szCs w:val="20"/>
        </w:rPr>
        <w:t xml:space="preserve">Option 3: No restriction </w:t>
      </w:r>
    </w:p>
    <w:p w14:paraId="3A143BF4" w14:textId="77777777" w:rsidR="00185CDE" w:rsidRPr="00185CDE" w:rsidRDefault="00185CDE" w:rsidP="00185CDE">
      <w:pPr>
        <w:rPr>
          <w:sz w:val="20"/>
          <w:szCs w:val="20"/>
          <w:lang w:eastAsia="x-none"/>
        </w:rPr>
      </w:pPr>
    </w:p>
    <w:p w14:paraId="11741B1C" w14:textId="77777777" w:rsidR="00185CDE" w:rsidRPr="00185CDE" w:rsidRDefault="00185CDE" w:rsidP="00185CDE">
      <w:pPr>
        <w:rPr>
          <w:sz w:val="20"/>
          <w:szCs w:val="20"/>
          <w:lang w:eastAsia="x-none"/>
        </w:rPr>
      </w:pPr>
      <w:r w:rsidRPr="00185CDE">
        <w:rPr>
          <w:sz w:val="20"/>
          <w:szCs w:val="20"/>
          <w:highlight w:val="green"/>
          <w:lang w:eastAsia="x-none"/>
        </w:rPr>
        <w:lastRenderedPageBreak/>
        <w:t>Agreements</w:t>
      </w:r>
      <w:r w:rsidRPr="00185CDE">
        <w:rPr>
          <w:sz w:val="20"/>
          <w:szCs w:val="20"/>
          <w:lang w:eastAsia="x-none"/>
        </w:rPr>
        <w:t>:</w:t>
      </w:r>
    </w:p>
    <w:p w14:paraId="2E40BEC4" w14:textId="77777777" w:rsidR="00185CDE" w:rsidRPr="00185CDE" w:rsidRDefault="00185CDE" w:rsidP="00185CDE">
      <w:pPr>
        <w:pStyle w:val="Caption"/>
        <w:numPr>
          <w:ilvl w:val="0"/>
          <w:numId w:val="25"/>
        </w:numPr>
        <w:suppressAutoHyphens/>
        <w:overflowPunct w:val="0"/>
        <w:autoSpaceDN/>
        <w:adjustRightInd/>
        <w:snapToGrid/>
        <w:spacing w:before="120"/>
        <w:jc w:val="both"/>
        <w:textAlignment w:val="baseline"/>
        <w:rPr>
          <w:b w:val="0"/>
        </w:rPr>
      </w:pPr>
      <w:r w:rsidRPr="00185CDE">
        <w:rPr>
          <w:b w:val="0"/>
        </w:rPr>
        <w:t>The 1-bit indication in DCI format 1_1 or format 0_1 is used to jointly determine the minimum applicable K0 for the active DL BWP and the minimum applicable K2 value for the active UL BWP, which are to be applied at least after the application delay.</w:t>
      </w:r>
    </w:p>
    <w:p w14:paraId="04E32485" w14:textId="77777777" w:rsidR="00185CDE" w:rsidRPr="00185CDE" w:rsidRDefault="00185CDE" w:rsidP="00185CDE">
      <w:pPr>
        <w:rPr>
          <w:sz w:val="20"/>
          <w:szCs w:val="20"/>
          <w:lang w:eastAsia="x-none"/>
        </w:rPr>
      </w:pPr>
      <w:r w:rsidRPr="00185CDE">
        <w:rPr>
          <w:sz w:val="20"/>
          <w:szCs w:val="20"/>
          <w:highlight w:val="green"/>
          <w:lang w:eastAsia="x-none"/>
        </w:rPr>
        <w:t>Agreements</w:t>
      </w:r>
      <w:r w:rsidRPr="00185CDE">
        <w:rPr>
          <w:sz w:val="20"/>
          <w:szCs w:val="20"/>
          <w:lang w:eastAsia="x-none"/>
        </w:rPr>
        <w:t>:</w:t>
      </w:r>
    </w:p>
    <w:p w14:paraId="18FCC874" w14:textId="77777777" w:rsidR="00185CDE" w:rsidRPr="00185CDE" w:rsidRDefault="00185CDE" w:rsidP="00185CDE">
      <w:pPr>
        <w:pStyle w:val="Caption"/>
        <w:numPr>
          <w:ilvl w:val="0"/>
          <w:numId w:val="25"/>
        </w:numPr>
        <w:suppressAutoHyphens/>
        <w:overflowPunct w:val="0"/>
        <w:autoSpaceDN/>
        <w:adjustRightInd/>
        <w:snapToGrid/>
        <w:spacing w:before="120"/>
        <w:jc w:val="both"/>
        <w:textAlignment w:val="baseline"/>
        <w:rPr>
          <w:b w:val="0"/>
          <w:color w:val="000000"/>
        </w:rPr>
      </w:pPr>
      <w:r w:rsidRPr="00185CDE">
        <w:rPr>
          <w:b w:val="0"/>
          <w:color w:val="000000"/>
        </w:rPr>
        <w:t xml:space="preserve">For an active DL and/or an active UL BWP, </w:t>
      </w:r>
      <w:r w:rsidRPr="00185CDE">
        <w:rPr>
          <w:b w:val="0"/>
        </w:rPr>
        <w:t xml:space="preserve">after UE is indicated </w:t>
      </w:r>
      <w:r w:rsidRPr="00185CDE">
        <w:rPr>
          <w:b w:val="0"/>
          <w:color w:val="000000"/>
        </w:rPr>
        <w:t>to change the minimum applicable values of K0 and/or K2 and before the change indication takes effect,</w:t>
      </w:r>
    </w:p>
    <w:p w14:paraId="192D5751" w14:textId="34A2BE38" w:rsidR="00CC3505" w:rsidRDefault="00185CDE" w:rsidP="00185CDE">
      <w:r w:rsidRPr="00185CDE">
        <w:rPr>
          <w:sz w:val="20"/>
          <w:szCs w:val="20"/>
        </w:rPr>
        <w:t>UE can be scheduled data with restriction based on current active minimum applicable values of K0 and/or K2</w:t>
      </w:r>
    </w:p>
    <w:p w14:paraId="25275B4A" w14:textId="77777777"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5A163E25" w:rsidR="00C213BB" w:rsidRPr="002F226F" w:rsidRDefault="00281210" w:rsidP="00281210">
      <w:pPr>
        <w:rPr>
          <w:b/>
          <w:sz w:val="20"/>
          <w:szCs w:val="20"/>
        </w:rPr>
      </w:pPr>
      <w:r w:rsidRPr="002F226F">
        <w:rPr>
          <w:sz w:val="20"/>
          <w:szCs w:val="20"/>
          <w:lang w:bidi="en-US"/>
        </w:rPr>
        <w:t xml:space="preserve">[1] </w:t>
      </w:r>
      <w:bookmarkStart w:id="2" w:name="_Ref5101861"/>
      <w:r w:rsidRPr="002F226F">
        <w:rPr>
          <w:bCs/>
          <w:sz w:val="20"/>
          <w:szCs w:val="20"/>
        </w:rPr>
        <w:t>RP-</w:t>
      </w:r>
      <w:r w:rsidR="00E1737B" w:rsidRPr="002F226F">
        <w:rPr>
          <w:bCs/>
          <w:sz w:val="20"/>
          <w:szCs w:val="20"/>
        </w:rPr>
        <w:t xml:space="preserve">191607 </w:t>
      </w:r>
      <w:r w:rsidRPr="002F226F">
        <w:rPr>
          <w:bCs/>
          <w:sz w:val="20"/>
          <w:szCs w:val="20"/>
        </w:rPr>
        <w:t>New WID: UE Power Saving in NR</w:t>
      </w:r>
      <w:bookmarkEnd w:id="2"/>
    </w:p>
    <w:sectPr w:rsidR="00C213BB" w:rsidRPr="002F226F"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F6CD6" w14:textId="77777777" w:rsidR="00C44C7A" w:rsidRDefault="00C44C7A">
      <w:r>
        <w:separator/>
      </w:r>
    </w:p>
  </w:endnote>
  <w:endnote w:type="continuationSeparator" w:id="0">
    <w:p w14:paraId="6421F9AA" w14:textId="77777777" w:rsidR="00C44C7A" w:rsidRDefault="00C4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211E6" w14:textId="77777777" w:rsidR="00572692" w:rsidRDefault="00572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91BBA" w14:textId="77777777" w:rsidR="00572692" w:rsidRDefault="00572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B6A6" w14:textId="77777777" w:rsidR="00572692" w:rsidRDefault="00572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07E6D" w14:textId="77777777" w:rsidR="00C44C7A" w:rsidRDefault="00C44C7A">
      <w:r>
        <w:separator/>
      </w:r>
    </w:p>
  </w:footnote>
  <w:footnote w:type="continuationSeparator" w:id="0">
    <w:p w14:paraId="062AABEB" w14:textId="77777777" w:rsidR="00C44C7A" w:rsidRDefault="00C4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26BC3" w14:textId="77777777" w:rsidR="00572692" w:rsidRDefault="00572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7D43" w14:textId="77777777" w:rsidR="00572692" w:rsidRDefault="00572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742" w14:textId="77777777" w:rsidR="00572692" w:rsidRDefault="00572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29139C"/>
    <w:multiLevelType w:val="hybridMultilevel"/>
    <w:tmpl w:val="10D4F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90D"/>
    <w:multiLevelType w:val="hybridMultilevel"/>
    <w:tmpl w:val="C05A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0AE6"/>
    <w:multiLevelType w:val="hybridMultilevel"/>
    <w:tmpl w:val="BAF4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E6A33"/>
    <w:multiLevelType w:val="hybridMultilevel"/>
    <w:tmpl w:val="0C9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A0F4B"/>
    <w:multiLevelType w:val="hybridMultilevel"/>
    <w:tmpl w:val="88BAA7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15:restartNumberingAfterBreak="0">
    <w:nsid w:val="55486437"/>
    <w:multiLevelType w:val="hybridMultilevel"/>
    <w:tmpl w:val="DFE26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03449"/>
    <w:multiLevelType w:val="hybridMultilevel"/>
    <w:tmpl w:val="1E5C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13D1D"/>
    <w:multiLevelType w:val="hybridMultilevel"/>
    <w:tmpl w:val="66C28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4"/>
  </w:num>
  <w:num w:numId="4">
    <w:abstractNumId w:val="10"/>
  </w:num>
  <w:num w:numId="5">
    <w:abstractNumId w:val="1"/>
  </w:num>
  <w:num w:numId="6">
    <w:abstractNumId w:val="22"/>
  </w:num>
  <w:num w:numId="7">
    <w:abstractNumId w:val="2"/>
  </w:num>
  <w:num w:numId="8">
    <w:abstractNumId w:val="16"/>
  </w:num>
  <w:num w:numId="9">
    <w:abstractNumId w:val="9"/>
  </w:num>
  <w:num w:numId="10">
    <w:abstractNumId w:val="7"/>
  </w:num>
  <w:num w:numId="11">
    <w:abstractNumId w:val="17"/>
  </w:num>
  <w:num w:numId="12">
    <w:abstractNumId w:val="18"/>
  </w:num>
  <w:num w:numId="13">
    <w:abstractNumId w:val="5"/>
  </w:num>
  <w:num w:numId="14">
    <w:abstractNumId w:val="4"/>
  </w:num>
  <w:num w:numId="15">
    <w:abstractNumId w:val="19"/>
  </w:num>
  <w:num w:numId="16">
    <w:abstractNumId w:val="3"/>
  </w:num>
  <w:num w:numId="17">
    <w:abstractNumId w:val="20"/>
  </w:num>
  <w:num w:numId="18">
    <w:abstractNumId w:val="14"/>
  </w:num>
  <w:num w:numId="19">
    <w:abstractNumId w:val="12"/>
  </w:num>
  <w:num w:numId="20">
    <w:abstractNumId w:val="23"/>
  </w:num>
  <w:num w:numId="21">
    <w:abstractNumId w:val="8"/>
  </w:num>
  <w:num w:numId="22">
    <w:abstractNumId w:val="21"/>
  </w:num>
  <w:num w:numId="23">
    <w:abstractNumId w:val="6"/>
  </w:num>
  <w:num w:numId="24">
    <w:abstractNumId w:val="15"/>
  </w:num>
  <w:num w:numId="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0EEA"/>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011"/>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A50"/>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E60"/>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DDA"/>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9FE"/>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E7D17"/>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0A05"/>
    <w:rsid w:val="00170B60"/>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CDE"/>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8D"/>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711"/>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3D53"/>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1AD"/>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405"/>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4B62"/>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26F"/>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D9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3E0"/>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6E3F"/>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1F2C"/>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8BE"/>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674"/>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914"/>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B9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3E4"/>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1E0C"/>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14D"/>
    <w:rsid w:val="004145A7"/>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D52"/>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86E"/>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032"/>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8A"/>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7F0"/>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4F1"/>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692"/>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4DF"/>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1E7"/>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9FA"/>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97F86"/>
    <w:rsid w:val="005A034E"/>
    <w:rsid w:val="005A054D"/>
    <w:rsid w:val="005A0659"/>
    <w:rsid w:val="005A0766"/>
    <w:rsid w:val="005A0A46"/>
    <w:rsid w:val="005A0BAF"/>
    <w:rsid w:val="005A10B9"/>
    <w:rsid w:val="005A11EA"/>
    <w:rsid w:val="005A1653"/>
    <w:rsid w:val="005A1764"/>
    <w:rsid w:val="005A17B7"/>
    <w:rsid w:val="005A1F25"/>
    <w:rsid w:val="005A1FEB"/>
    <w:rsid w:val="005A256C"/>
    <w:rsid w:val="005A269F"/>
    <w:rsid w:val="005A2D8A"/>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A40"/>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377"/>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024"/>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8FD"/>
    <w:rsid w:val="00607A2E"/>
    <w:rsid w:val="00610028"/>
    <w:rsid w:val="00610A8E"/>
    <w:rsid w:val="0061120F"/>
    <w:rsid w:val="00611317"/>
    <w:rsid w:val="00611CD6"/>
    <w:rsid w:val="00611D2D"/>
    <w:rsid w:val="00612371"/>
    <w:rsid w:val="006123A6"/>
    <w:rsid w:val="00612905"/>
    <w:rsid w:val="0061293E"/>
    <w:rsid w:val="00612976"/>
    <w:rsid w:val="0061303B"/>
    <w:rsid w:val="006130AA"/>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197"/>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103"/>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3F2"/>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6EFC"/>
    <w:rsid w:val="00687510"/>
    <w:rsid w:val="00687666"/>
    <w:rsid w:val="00687B5F"/>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5ED4"/>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53"/>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7D4"/>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6F0"/>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271"/>
    <w:rsid w:val="00760975"/>
    <w:rsid w:val="007609E4"/>
    <w:rsid w:val="00760B0E"/>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30F"/>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145D"/>
    <w:rsid w:val="007820FA"/>
    <w:rsid w:val="0078229B"/>
    <w:rsid w:val="007822C0"/>
    <w:rsid w:val="0078285F"/>
    <w:rsid w:val="007828FD"/>
    <w:rsid w:val="00782FDB"/>
    <w:rsid w:val="007830F1"/>
    <w:rsid w:val="00783207"/>
    <w:rsid w:val="00783668"/>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B77"/>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92E"/>
    <w:rsid w:val="007E59F8"/>
    <w:rsid w:val="007E5B7B"/>
    <w:rsid w:val="007E5CC5"/>
    <w:rsid w:val="007E5E13"/>
    <w:rsid w:val="007E5EFC"/>
    <w:rsid w:val="007E5F11"/>
    <w:rsid w:val="007E65EF"/>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78B"/>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83"/>
    <w:rsid w:val="00803AC3"/>
    <w:rsid w:val="00803C22"/>
    <w:rsid w:val="0080404B"/>
    <w:rsid w:val="00804924"/>
    <w:rsid w:val="008049F5"/>
    <w:rsid w:val="00804B92"/>
    <w:rsid w:val="00804BEC"/>
    <w:rsid w:val="00804E21"/>
    <w:rsid w:val="00804E95"/>
    <w:rsid w:val="00804F02"/>
    <w:rsid w:val="00805092"/>
    <w:rsid w:val="00805A4A"/>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2D72"/>
    <w:rsid w:val="00813F2F"/>
    <w:rsid w:val="0081455E"/>
    <w:rsid w:val="00814607"/>
    <w:rsid w:val="00814A3B"/>
    <w:rsid w:val="00814C94"/>
    <w:rsid w:val="00815106"/>
    <w:rsid w:val="0081581D"/>
    <w:rsid w:val="008159C8"/>
    <w:rsid w:val="0081623E"/>
    <w:rsid w:val="00816835"/>
    <w:rsid w:val="0081688F"/>
    <w:rsid w:val="00816C92"/>
    <w:rsid w:val="00816F60"/>
    <w:rsid w:val="00817051"/>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942"/>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88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2E19"/>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4EDF"/>
    <w:rsid w:val="008A5670"/>
    <w:rsid w:val="008A5940"/>
    <w:rsid w:val="008A5C5A"/>
    <w:rsid w:val="008A651D"/>
    <w:rsid w:val="008A6807"/>
    <w:rsid w:val="008A7381"/>
    <w:rsid w:val="008A73B2"/>
    <w:rsid w:val="008A7526"/>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4C0"/>
    <w:rsid w:val="008C2687"/>
    <w:rsid w:val="008C2A3A"/>
    <w:rsid w:val="008C351C"/>
    <w:rsid w:val="008C3857"/>
    <w:rsid w:val="008C4284"/>
    <w:rsid w:val="008C4C49"/>
    <w:rsid w:val="008C4C7E"/>
    <w:rsid w:val="008C4CAC"/>
    <w:rsid w:val="008C548B"/>
    <w:rsid w:val="008C5791"/>
    <w:rsid w:val="008C5854"/>
    <w:rsid w:val="008C5B13"/>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91"/>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45"/>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214"/>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01E"/>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AB6"/>
    <w:rsid w:val="009B1CF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B52"/>
    <w:rsid w:val="009D2F83"/>
    <w:rsid w:val="009D2FCD"/>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4E70"/>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105"/>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889"/>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096"/>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18F"/>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BCF"/>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75"/>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170"/>
    <w:rsid w:val="00B21B6A"/>
    <w:rsid w:val="00B21E10"/>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BCA"/>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208"/>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22C"/>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07C"/>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4BC"/>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3E8"/>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C4F"/>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C7A"/>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921"/>
    <w:rsid w:val="00C77A26"/>
    <w:rsid w:val="00C77C30"/>
    <w:rsid w:val="00C80073"/>
    <w:rsid w:val="00C80104"/>
    <w:rsid w:val="00C805E3"/>
    <w:rsid w:val="00C809F6"/>
    <w:rsid w:val="00C80A85"/>
    <w:rsid w:val="00C80C8E"/>
    <w:rsid w:val="00C80DEA"/>
    <w:rsid w:val="00C80FCB"/>
    <w:rsid w:val="00C81FF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AF6"/>
    <w:rsid w:val="00CA4C4B"/>
    <w:rsid w:val="00CA505A"/>
    <w:rsid w:val="00CA54C2"/>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505"/>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5F04"/>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68F"/>
    <w:rsid w:val="00CF4B06"/>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D1A"/>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3C2"/>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6D4"/>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815"/>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3D0A"/>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8AA"/>
    <w:rsid w:val="00DE6167"/>
    <w:rsid w:val="00DE676C"/>
    <w:rsid w:val="00DE6CD7"/>
    <w:rsid w:val="00DE6F51"/>
    <w:rsid w:val="00DE6F77"/>
    <w:rsid w:val="00DE748D"/>
    <w:rsid w:val="00DE74C7"/>
    <w:rsid w:val="00DE750E"/>
    <w:rsid w:val="00DE79AF"/>
    <w:rsid w:val="00DE7C00"/>
    <w:rsid w:val="00DE7F33"/>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DC1"/>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E3"/>
    <w:rsid w:val="00E63F25"/>
    <w:rsid w:val="00E64424"/>
    <w:rsid w:val="00E64C99"/>
    <w:rsid w:val="00E64CD3"/>
    <w:rsid w:val="00E64DB5"/>
    <w:rsid w:val="00E656BC"/>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42C"/>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45"/>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6CA"/>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5F7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BC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69B"/>
    <w:rsid w:val="00F92976"/>
    <w:rsid w:val="00F92B0B"/>
    <w:rsid w:val="00F931C7"/>
    <w:rsid w:val="00F9327D"/>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9D7"/>
    <w:rsid w:val="00FF0C20"/>
    <w:rsid w:val="00FF0FDE"/>
    <w:rsid w:val="00FF11D9"/>
    <w:rsid w:val="00FF126D"/>
    <w:rsid w:val="00FF15E1"/>
    <w:rsid w:val="00FF1F74"/>
    <w:rsid w:val="00FF2310"/>
    <w:rsid w:val="00FF27BB"/>
    <w:rsid w:val="00FF2B22"/>
    <w:rsid w:val="00FF2B35"/>
    <w:rsid w:val="00FF2E56"/>
    <w:rsid w:val="00FF2E73"/>
    <w:rsid w:val="00FF2F38"/>
    <w:rsid w:val="00FF3124"/>
    <w:rsid w:val="00FF3B7B"/>
    <w:rsid w:val="00FF3BC3"/>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Ca"/>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604012">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01402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14670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557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2019-10-05T05:02:00Z</dcterms:created>
  <dcterms:modified xsi:type="dcterms:W3CDTF">2019-10-05T05:58:00Z</dcterms:modified>
</cp:coreProperties>
</file>